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407B" w14:textId="77777777" w:rsidR="003A098D" w:rsidRPr="007C0FE6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Javna</w:t>
      </w:r>
      <w:proofErr w:type="spellEnd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ustanova</w:t>
      </w:r>
      <w:proofErr w:type="spellEnd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upravljanje</w:t>
      </w:r>
      <w:proofErr w:type="spellEnd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Centrom</w:t>
      </w:r>
      <w:proofErr w:type="spellEnd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posjetitelje</w:t>
      </w:r>
      <w:proofErr w:type="spellEnd"/>
      <w:r w:rsidRPr="007C0FE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Garešnica</w:t>
      </w:r>
    </w:p>
    <w:p w14:paraId="3F897EEF" w14:textId="77777777" w:rsidR="003A098D" w:rsidRPr="007C0FE6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Kolodvorska</w:t>
      </w:r>
      <w:proofErr w:type="spellEnd"/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2 </w:t>
      </w:r>
    </w:p>
    <w:p w14:paraId="18D75EE8" w14:textId="77777777" w:rsidR="003A098D" w:rsidRPr="007C0FE6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43280 Garešnica</w:t>
      </w:r>
    </w:p>
    <w:p w14:paraId="1960BA15" w14:textId="77777777" w:rsidR="003A098D" w:rsidRPr="007C0FE6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OIB: 97626732662</w:t>
      </w:r>
    </w:p>
    <w:p w14:paraId="2ECF7C44" w14:textId="77777777" w:rsidR="003A098D" w:rsidRPr="007C0FE6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MB: 5654165 </w:t>
      </w:r>
    </w:p>
    <w:p w14:paraId="68DEFEDD" w14:textId="194E7401" w:rsidR="003A098D" w:rsidRPr="007C0FE6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KLASA: </w:t>
      </w:r>
      <w:r w:rsidRPr="00275BA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400-01/2</w:t>
      </w:r>
      <w:r w:rsidR="00275BA6" w:rsidRPr="00275BA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Pr="00275BA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-01/02</w:t>
      </w:r>
    </w:p>
    <w:p w14:paraId="4DE44D09" w14:textId="49ABCB01" w:rsidR="003A098D" w:rsidRPr="007C0FE6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URBROJ</w:t>
      </w:r>
      <w:r w:rsidRPr="00275BA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: 2103-4-4-2</w:t>
      </w:r>
      <w:r w:rsidR="00275BA6" w:rsidRPr="00275BA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Pr="00275BA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-4</w:t>
      </w:r>
    </w:p>
    <w:p w14:paraId="4A6C2990" w14:textId="77777777" w:rsidR="003A098D" w:rsidRPr="007C0FE6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283443E" w14:textId="091BE86C" w:rsidR="003A098D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Garešnica,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 w:rsidR="00275BA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8</w:t>
      </w: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842B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lipnja</w:t>
      </w:r>
      <w:proofErr w:type="spellEnd"/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202</w:t>
      </w:r>
      <w:r w:rsidR="0016466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6</w:t>
      </w: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275BA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</w:t>
      </w:r>
      <w:r w:rsidRPr="007C0FE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odine</w:t>
      </w:r>
      <w:proofErr w:type="spellEnd"/>
    </w:p>
    <w:p w14:paraId="30DFD12E" w14:textId="77777777" w:rsidR="003A098D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6C017C" w14:textId="77777777" w:rsidR="003A098D" w:rsidRDefault="003A098D" w:rsidP="003A098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E50E93" w14:textId="4DEF00A3" w:rsidR="008842B5" w:rsidRPr="008842B5" w:rsidRDefault="003A098D" w:rsidP="008842B5">
      <w:pPr>
        <w:pStyle w:val="tekst"/>
        <w:spacing w:after="0" w:afterAutospacing="0"/>
        <w:rPr>
          <w:color w:val="000000"/>
        </w:rPr>
      </w:pPr>
      <w:r w:rsidRPr="007C0FE6">
        <w:rPr>
          <w:b/>
          <w:bCs/>
          <w:color w:val="000000"/>
        </w:rPr>
        <w:t>Predmet</w:t>
      </w:r>
      <w:r w:rsidRPr="007C0FE6">
        <w:rPr>
          <w:color w:val="000000"/>
        </w:rPr>
        <w:t xml:space="preserve">: </w:t>
      </w:r>
      <w:r w:rsidR="008842B5" w:rsidRPr="008842B5">
        <w:rPr>
          <w:color w:val="000000"/>
        </w:rPr>
        <w:t>I. Izmjene Financijskog plana za 202</w:t>
      </w:r>
      <w:r w:rsidR="008842B5">
        <w:rPr>
          <w:color w:val="000000"/>
        </w:rPr>
        <w:t>6</w:t>
      </w:r>
      <w:r w:rsidR="008842B5" w:rsidRPr="008842B5">
        <w:rPr>
          <w:color w:val="000000"/>
        </w:rPr>
        <w:t xml:space="preserve">. za Javnu ustanovu Garešnica potvrđene na  </w:t>
      </w:r>
    </w:p>
    <w:p w14:paraId="4E6D0A7F" w14:textId="038DF041" w:rsidR="008842B5" w:rsidRPr="008842B5" w:rsidRDefault="008842B5" w:rsidP="008842B5">
      <w:pPr>
        <w:pStyle w:val="tekst"/>
        <w:spacing w:before="0" w:beforeAutospacing="0"/>
        <w:rPr>
          <w:color w:val="000000"/>
        </w:rPr>
      </w:pPr>
      <w:r w:rsidRPr="008842B5">
        <w:rPr>
          <w:color w:val="000000"/>
        </w:rPr>
        <w:t xml:space="preserve">                    Sjednici Gradskog vijeća održanoj </w:t>
      </w:r>
      <w:r>
        <w:rPr>
          <w:color w:val="000000"/>
        </w:rPr>
        <w:t>18</w:t>
      </w:r>
      <w:r w:rsidRPr="008842B5">
        <w:rPr>
          <w:color w:val="000000"/>
        </w:rPr>
        <w:t>. lipnja 202</w:t>
      </w:r>
      <w:r>
        <w:rPr>
          <w:color w:val="000000"/>
        </w:rPr>
        <w:t>6</w:t>
      </w:r>
      <w:r w:rsidRPr="008842B5">
        <w:rPr>
          <w:color w:val="000000"/>
        </w:rPr>
        <w:t>. godine</w:t>
      </w:r>
    </w:p>
    <w:p w14:paraId="0A57F690" w14:textId="483895F5" w:rsidR="003A098D" w:rsidRPr="007C0FE6" w:rsidRDefault="003A098D" w:rsidP="008842B5">
      <w:pPr>
        <w:pStyle w:val="tekst"/>
        <w:spacing w:before="0" w:beforeAutospacing="0" w:after="0" w:afterAutospacing="0"/>
        <w:rPr>
          <w:rFonts w:eastAsia="Calibri"/>
          <w:lang w:val="en-US"/>
        </w:rPr>
      </w:pPr>
    </w:p>
    <w:p w14:paraId="317FE9AA" w14:textId="77777777" w:rsidR="00FD31F1" w:rsidRDefault="00FD31F1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309638D1" w14:textId="5CE57115" w:rsidR="003A098D" w:rsidRDefault="003A098D" w:rsidP="003A098D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 w:rsidRPr="008D3BF4">
        <w:rPr>
          <w:b/>
          <w:bCs/>
          <w:color w:val="000000"/>
        </w:rPr>
        <w:t>I. IZMJEN</w:t>
      </w:r>
      <w:r>
        <w:rPr>
          <w:b/>
          <w:bCs/>
          <w:color w:val="000000"/>
        </w:rPr>
        <w:t>E</w:t>
      </w:r>
      <w:r w:rsidRPr="008D3BF4">
        <w:rPr>
          <w:b/>
          <w:bCs/>
          <w:color w:val="000000"/>
        </w:rPr>
        <w:t xml:space="preserve"> PLANA PRORAČUNA ZA 202</w:t>
      </w:r>
      <w:r>
        <w:rPr>
          <w:b/>
          <w:bCs/>
          <w:color w:val="000000"/>
        </w:rPr>
        <w:t>6</w:t>
      </w:r>
      <w:r w:rsidRPr="008D3BF4">
        <w:rPr>
          <w:b/>
          <w:bCs/>
          <w:color w:val="000000"/>
        </w:rPr>
        <w:t>. GODINU</w:t>
      </w:r>
    </w:p>
    <w:p w14:paraId="47628A77" w14:textId="77777777" w:rsidR="00FD31F1" w:rsidRDefault="00FD31F1" w:rsidP="003A098D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160112A" w14:textId="77777777" w:rsidR="009517A0" w:rsidRDefault="009517A0" w:rsidP="003A098D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9341AB0" w14:textId="2E3E30D0" w:rsidR="00FD31F1" w:rsidRPr="00623B35" w:rsidRDefault="00FD31F1" w:rsidP="00FD3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23B3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I. OPĆI DIO</w:t>
      </w:r>
    </w:p>
    <w:p w14:paraId="5FE6050C" w14:textId="77777777" w:rsidR="00185633" w:rsidRDefault="00185633" w:rsidP="00352A79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3741"/>
        <w:gridCol w:w="1286"/>
        <w:gridCol w:w="1155"/>
        <w:gridCol w:w="1237"/>
        <w:gridCol w:w="1257"/>
      </w:tblGrid>
      <w:tr w:rsidR="00185633" w:rsidRPr="00185633" w14:paraId="3F3A661C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D721E3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3BA5BC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51CD7A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4934C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IZNOS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37325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5368C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185633" w:rsidRPr="00185633" w14:paraId="439DC1E6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246D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BE44C9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61AF07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4A1D7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B083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1D71A6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5633" w:rsidRPr="00185633" w14:paraId="0F8CA5D4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24712B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164595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781921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8E313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C32CF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000C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5633" w:rsidRPr="00185633" w14:paraId="54F80BD8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C264D9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A3A077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FC195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233.600,00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24E7D" w14:textId="4AF03018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="00D464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.273,61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9F7B1" w14:textId="59A8E9A8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</w:t>
            </w:r>
            <w:r w:rsidR="00D464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FF288" w14:textId="0F5246FF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</w:t>
            </w:r>
            <w:r w:rsidR="00D464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.873,61</w:t>
            </w:r>
          </w:p>
        </w:tc>
      </w:tr>
      <w:tr w:rsidR="00185633" w:rsidRPr="00185633" w14:paraId="3687AFA5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EB3F66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EC1568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DF918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9DE0B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81B0C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2670A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85633" w:rsidRPr="00185633" w14:paraId="4175439A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6A0B96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2747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E8197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228.700,00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E83E7" w14:textId="096DEF6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D464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.479,66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70D1C" w14:textId="7DDDECEC" w:rsidR="00185633" w:rsidRPr="00185633" w:rsidRDefault="00D46445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</w:t>
            </w:r>
            <w:r w:rsidR="00185633"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EBCFF" w14:textId="671C489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</w:t>
            </w:r>
            <w:r w:rsidR="00D464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.179,66</w:t>
            </w:r>
          </w:p>
        </w:tc>
      </w:tr>
      <w:tr w:rsidR="00185633" w:rsidRPr="00185633" w14:paraId="4D0F70B4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AF30EE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F4E6F7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D56A9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295CA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10.525,00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96517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214.8%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7DCD4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15.425,00</w:t>
            </w:r>
          </w:p>
        </w:tc>
      </w:tr>
      <w:tr w:rsidR="00185633" w:rsidRPr="00185633" w14:paraId="24316836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63925D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F2E5FB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DB31D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D2CB7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11.268,95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91F67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691BA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11.268,95</w:t>
            </w:r>
          </w:p>
        </w:tc>
      </w:tr>
      <w:tr w:rsidR="00185633" w:rsidRPr="00185633" w14:paraId="1F90312D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7798B7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2A67B2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8C884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15A48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125F8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5A5C35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5633" w:rsidRPr="00185633" w14:paraId="39306C30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BB4F9B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E9D95B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444F34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F3AE3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2C466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553DCB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5633" w:rsidRPr="00185633" w14:paraId="6C13EC2B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B3464E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9CE226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C8E0B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2055A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420DE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DAFF4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85633" w:rsidRPr="00185633" w14:paraId="6726C792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58273B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E5D4C7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0C809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6D0EB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9A46E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600BB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85633" w:rsidRPr="00185633" w14:paraId="2C1DE554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C30A60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71E04A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4170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93542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D216F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786DEC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5633" w:rsidRPr="00185633" w14:paraId="3838A209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F3A541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176B01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0EEA3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FC4EB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2662F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06C175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5633" w:rsidRPr="00185633" w14:paraId="6B388705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AD08C3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60458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18634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63164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-11.268,95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17B28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E7F5A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-11.268,95</w:t>
            </w:r>
          </w:p>
        </w:tc>
      </w:tr>
      <w:tr w:rsidR="00185633" w:rsidRPr="00185633" w14:paraId="59B4DD3B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A0B73C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A272B5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17519C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2AEEE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DB175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DBCE8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5633" w:rsidRPr="00185633" w14:paraId="220483EB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980F2E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8B1D06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E52355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93789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483CC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E0FADC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85633" w:rsidRPr="00185633" w14:paraId="1254B516" w14:textId="77777777" w:rsidTr="002B53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45987A" w14:textId="77777777" w:rsidR="00185633" w:rsidRPr="00185633" w:rsidRDefault="00185633" w:rsidP="00185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F74C72" w14:textId="77777777" w:rsidR="00185633" w:rsidRPr="00185633" w:rsidRDefault="00185633" w:rsidP="00185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CA03C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BEA12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FB14B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174A4" w14:textId="77777777" w:rsidR="00185633" w:rsidRPr="00185633" w:rsidRDefault="00185633" w:rsidP="00185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5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6D97FD9E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23C18DBA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3A6604C5" w14:textId="77777777" w:rsidR="009517A0" w:rsidRDefault="009517A0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307BD4DF" w14:textId="77777777" w:rsidR="009517A0" w:rsidRDefault="009517A0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576D7097" w14:textId="77777777" w:rsidR="00F812ED" w:rsidRPr="004060C4" w:rsidRDefault="00F812ED" w:rsidP="00F812E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76"/>
        <w:gridCol w:w="3620"/>
        <w:gridCol w:w="1286"/>
        <w:gridCol w:w="1190"/>
        <w:gridCol w:w="992"/>
        <w:gridCol w:w="1559"/>
      </w:tblGrid>
      <w:tr w:rsidR="00B11C58" w:rsidRPr="00B11C58" w14:paraId="619A2F01" w14:textId="77777777" w:rsidTr="00A334CF">
        <w:trPr>
          <w:trHeight w:val="300"/>
        </w:trPr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C3CF475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62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97AFED0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E8E4CA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74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41EEDEA" w14:textId="77777777" w:rsidR="00B11C58" w:rsidRPr="00B11C58" w:rsidRDefault="00B11C58" w:rsidP="00B11C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</w:t>
            </w:r>
          </w:p>
        </w:tc>
      </w:tr>
      <w:tr w:rsidR="00B11C58" w:rsidRPr="00B11C58" w14:paraId="7BE0D7AD" w14:textId="77777777" w:rsidTr="00A334CF">
        <w:trPr>
          <w:trHeight w:val="495"/>
        </w:trPr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30A2316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66F0E825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4306B5AC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73746657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53871629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0069F4CC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B11C58" w:rsidRPr="00B11C58" w14:paraId="211C4C2F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EF012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CE43D" w14:textId="77777777" w:rsidR="00B11C58" w:rsidRPr="00B11C58" w:rsidRDefault="00B11C58" w:rsidP="00B1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CE22E" w14:textId="77777777" w:rsidR="00B11C58" w:rsidRPr="00B11C58" w:rsidRDefault="00B11C58" w:rsidP="00B1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DFFBD" w14:textId="77777777" w:rsidR="00B11C58" w:rsidRPr="00B11C58" w:rsidRDefault="00B11C58" w:rsidP="00B1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8C768" w14:textId="77777777" w:rsidR="00B11C58" w:rsidRPr="00B11C58" w:rsidRDefault="00B11C58" w:rsidP="00B1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6C123" w14:textId="77777777" w:rsidR="00B11C58" w:rsidRPr="00B11C58" w:rsidRDefault="00B11C58" w:rsidP="00B1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1C58" w:rsidRPr="00B11C58" w14:paraId="1F987674" w14:textId="77777777" w:rsidTr="00A334CF">
        <w:trPr>
          <w:trHeight w:val="300"/>
        </w:trPr>
        <w:tc>
          <w:tcPr>
            <w:tcW w:w="6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55A37346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7A8A3A3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23E83E80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FB28B58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11C58" w:rsidRPr="00B11C58" w14:paraId="18B79D03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704FE8F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5A67330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D9DDDF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233.600,00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C592B4A" w14:textId="1B929911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="002B53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.273,61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3DE98B6" w14:textId="3EF5AFDA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16.</w:t>
            </w:r>
            <w:r w:rsidR="002B53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D956E5B" w14:textId="1EA2A09E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27</w:t>
            </w:r>
            <w:r w:rsidR="002B53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.873,61</w:t>
            </w:r>
          </w:p>
        </w:tc>
      </w:tr>
      <w:tr w:rsidR="00B11C58" w:rsidRPr="00B11C58" w14:paraId="0D3C437E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F2A9F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2E7E1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6A5F0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8C42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8D497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605.9%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0A450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B11C58" w:rsidRPr="00B11C58" w14:paraId="3B7357B2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5F59D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C74C3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7FF7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33.500,00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0023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11827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8376E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36.700,00</w:t>
            </w:r>
          </w:p>
        </w:tc>
      </w:tr>
      <w:tr w:rsidR="00B11C58" w:rsidRPr="00B11C58" w14:paraId="73BDA009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80E3F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764C6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1CA4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198.400,00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92703" w14:textId="5BC55F6D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="002B53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.773,61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A5A43" w14:textId="6FAF85A6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</w:t>
            </w:r>
            <w:r w:rsidR="002B53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56A59" w14:textId="187F15D6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</w:t>
            </w:r>
            <w:r w:rsidR="002B53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.173,61</w:t>
            </w:r>
          </w:p>
        </w:tc>
      </w:tr>
      <w:tr w:rsidR="00B11C58" w:rsidRPr="00B11C58" w14:paraId="0FA9E7A1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CB172F4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E93D3E1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8344565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228.700,00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856E153" w14:textId="5D153384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2B53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.479,66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80EF862" w14:textId="46F8B8C3" w:rsidR="00B11C58" w:rsidRPr="00B11C58" w:rsidRDefault="002B5327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="00B11C58"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="00B11C58"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15B892A" w14:textId="5C132629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24</w:t>
            </w:r>
            <w:r w:rsidR="002B532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.179,66</w:t>
            </w:r>
          </w:p>
        </w:tc>
      </w:tr>
      <w:tr w:rsidR="00B11C58" w:rsidRPr="00B11C58" w14:paraId="3109CA6E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7B70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5291D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6FF6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155.500,00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0B8F0" w14:textId="0F83044D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2B53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.204,66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3813D" w14:textId="6951055F" w:rsidR="00B11C58" w:rsidRPr="00B11C58" w:rsidRDefault="002B5327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="00B11C58"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B11C58"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1E7E2" w14:textId="4E56CFD8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</w:t>
            </w:r>
            <w:r w:rsidR="00933F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.704,66</w:t>
            </w:r>
          </w:p>
        </w:tc>
      </w:tr>
      <w:tr w:rsidR="00B11C58" w:rsidRPr="00B11C58" w14:paraId="65F164F5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7A53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A2538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2A0F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73.100,00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54852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4348C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0D8F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75.375,00</w:t>
            </w:r>
          </w:p>
        </w:tc>
      </w:tr>
      <w:tr w:rsidR="00B11C58" w:rsidRPr="00B11C58" w14:paraId="06ECAF06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AFF5D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3965C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C1FC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B5B9A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5DBAA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8F5DB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B11C58" w:rsidRPr="00B11C58" w14:paraId="40B27015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1033233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2A9B122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2FD40B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8A789E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10.525,00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E619D2A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214.8%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1D7039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15.425,00</w:t>
            </w:r>
          </w:p>
        </w:tc>
      </w:tr>
      <w:tr w:rsidR="00B11C58" w:rsidRPr="00B11C58" w14:paraId="7B7D2C89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AB80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A071E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FFDE2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BCE32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2412F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214.8%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B8D0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15.425,00</w:t>
            </w:r>
          </w:p>
        </w:tc>
      </w:tr>
      <w:tr w:rsidR="00B11C58" w:rsidRPr="00B11C58" w14:paraId="3730868B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2876C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1F342" w14:textId="77777777" w:rsidR="00B11C58" w:rsidRPr="00B11C58" w:rsidRDefault="00B11C58" w:rsidP="00B1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DE737" w14:textId="77777777" w:rsidR="00B11C58" w:rsidRPr="00B11C58" w:rsidRDefault="00B11C58" w:rsidP="00B1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C2AAF" w14:textId="77777777" w:rsidR="00B11C58" w:rsidRPr="00B11C58" w:rsidRDefault="00B11C58" w:rsidP="00B1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E3F3B" w14:textId="77777777" w:rsidR="00B11C58" w:rsidRPr="00B11C58" w:rsidRDefault="00B11C58" w:rsidP="00B1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CBB76" w14:textId="77777777" w:rsidR="00B11C58" w:rsidRPr="00B11C58" w:rsidRDefault="00B11C58" w:rsidP="00B1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1C58" w:rsidRPr="00B11C58" w14:paraId="5E41731F" w14:textId="77777777" w:rsidTr="00A334CF">
        <w:trPr>
          <w:trHeight w:val="300"/>
        </w:trPr>
        <w:tc>
          <w:tcPr>
            <w:tcW w:w="6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5BA652D1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C. RASPOLOŽIVA SREDSTVA IZ PRETHODNIH GODINA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6C4115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7ADA0248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8966F88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11C58" w:rsidRPr="00B11C58" w14:paraId="50D22D4D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FEA4761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9C102EC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C99D16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4043D8E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-11.268,95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1BA4D4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333445B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-11.268,95</w:t>
            </w:r>
          </w:p>
        </w:tc>
      </w:tr>
      <w:tr w:rsidR="00B11C58" w:rsidRPr="00B11C58" w14:paraId="0E54BDF8" w14:textId="77777777" w:rsidTr="00A334CF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0BF70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CE4B5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ED65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262C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-11.268,95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3966E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EA74A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-11.268,95</w:t>
            </w:r>
          </w:p>
        </w:tc>
      </w:tr>
    </w:tbl>
    <w:p w14:paraId="20727A10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0B3D1B07" w14:textId="77777777" w:rsidR="003920D7" w:rsidRDefault="003920D7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10780D58" w14:textId="77777777" w:rsidR="003920D7" w:rsidRDefault="003920D7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4C5CC473" w14:textId="63682AAB" w:rsidR="00BA233F" w:rsidRPr="00B11C58" w:rsidRDefault="00623B35" w:rsidP="00B11C58">
      <w:pPr>
        <w:jc w:val="center"/>
        <w:rPr>
          <w:rFonts w:ascii="Times New Roman" w:hAnsi="Times New Roman" w:cs="Times New Roman"/>
          <w:b/>
          <w:bCs/>
        </w:rPr>
      </w:pPr>
      <w:r w:rsidRPr="00623B35">
        <w:rPr>
          <w:rFonts w:ascii="Times New Roman" w:hAnsi="Times New Roman" w:cs="Times New Roman"/>
          <w:b/>
          <w:bCs/>
        </w:rPr>
        <w:t>PRIHODI I RASHODI PREMA IZVORIMA FINANCIRANJA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560"/>
        <w:gridCol w:w="2541"/>
        <w:gridCol w:w="1144"/>
        <w:gridCol w:w="1701"/>
        <w:gridCol w:w="1418"/>
        <w:gridCol w:w="1559"/>
      </w:tblGrid>
      <w:tr w:rsidR="00B11C58" w:rsidRPr="00B11C58" w14:paraId="7E75DE95" w14:textId="77777777" w:rsidTr="00A334CF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C8EFDA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A67CAD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09C3B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A5957A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642EE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69307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B11C58" w:rsidRPr="00B11C58" w14:paraId="4A715526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AE8FCA8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7317CB1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PRIHODI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0896CF7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3261154" w14:textId="4C829886" w:rsidR="00B11C58" w:rsidRPr="00B11C58" w:rsidRDefault="003220C4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  <w:r w:rsidR="00B11C58"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.778,27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67395F1" w14:textId="4B2819B1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17,</w:t>
            </w:r>
            <w:r w:rsidR="003220C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B4BEA89" w14:textId="1406BDF6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</w:t>
            </w:r>
            <w:r w:rsidR="003220C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.378,27</w:t>
            </w:r>
          </w:p>
        </w:tc>
      </w:tr>
      <w:tr w:rsidR="00B11C58" w:rsidRPr="00B11C58" w14:paraId="26291F0C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78DC624D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39B41976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4D41968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683806D7" w14:textId="0E369B93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3220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.773,61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486B4B7C" w14:textId="084DEE54" w:rsidR="00B11C58" w:rsidRPr="00B11C58" w:rsidRDefault="003220C4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</w:t>
            </w:r>
            <w:r w:rsidR="00B11C58"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573BA4AB" w14:textId="5526B90C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</w:t>
            </w:r>
            <w:r w:rsidR="003220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.173,61</w:t>
            </w:r>
          </w:p>
        </w:tc>
      </w:tr>
      <w:tr w:rsidR="00B11C58" w:rsidRPr="00B11C58" w14:paraId="6198FECB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298CA8E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A9F7019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19C1FA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D767EA9" w14:textId="15A23E38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3220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.773,61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5E6206A" w14:textId="35E7C1DB" w:rsidR="00B11C58" w:rsidRPr="00B11C58" w:rsidRDefault="003220C4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87668A3" w14:textId="2BC29729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</w:t>
            </w:r>
            <w:r w:rsidR="003220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.173,61</w:t>
            </w:r>
          </w:p>
        </w:tc>
      </w:tr>
      <w:tr w:rsidR="00B11C58" w:rsidRPr="00B11C58" w14:paraId="3F2C372F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457399D2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7EE0F29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6C77AE0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7DC1AC20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5.704,66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09F5562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23F6692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28.504,66</w:t>
            </w:r>
          </w:p>
        </w:tc>
      </w:tr>
      <w:tr w:rsidR="00B11C58" w:rsidRPr="00B11C58" w14:paraId="24E87560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E4DED41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E938EA9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DD4BE2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58F2F4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5.704,66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1150292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E105DBB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28.504,66</w:t>
            </w:r>
          </w:p>
        </w:tc>
      </w:tr>
      <w:tr w:rsidR="00B11C58" w:rsidRPr="00B11C58" w14:paraId="2219BE67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04EB9E53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5E257D5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5F464C5E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26ECA338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5F3E527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74EF799F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B11C58" w:rsidRPr="00B11C58" w14:paraId="441C04B1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0AA2FC9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BF81EF8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8C8C79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99EC2B9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AA13A9A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6520879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11C58" w:rsidRPr="00B11C58" w14:paraId="401508F1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1ECC229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2E159C9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pomoći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A3E6B62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7AA66A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F308BD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4710D38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B11C58" w:rsidRPr="00B11C58" w14:paraId="12BDA42E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204D91A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F095BDE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Fondovi EU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516079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92D7E8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15BB8B8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6CA1CC0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11C58" w:rsidRPr="00B11C58" w14:paraId="3C38CCA5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050358E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70234EF1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59862E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216C209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0E1E9AC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47239C87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B11C58" w:rsidRPr="00B11C58" w14:paraId="6B5064D5" w14:textId="77777777" w:rsidTr="00A334C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A0FBB78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897C926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20CBFD9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E28CA3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DE2667D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182A06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</w:tbl>
    <w:p w14:paraId="1C4F2654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39092A53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61B62B48" w14:textId="77777777" w:rsidR="00CE6370" w:rsidRDefault="00CE6370" w:rsidP="00352A79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418"/>
        <w:gridCol w:w="2531"/>
        <w:gridCol w:w="1141"/>
        <w:gridCol w:w="1856"/>
        <w:gridCol w:w="1560"/>
        <w:gridCol w:w="1417"/>
      </w:tblGrid>
      <w:tr w:rsidR="00B11C58" w:rsidRPr="00B11C58" w14:paraId="08C262DD" w14:textId="77777777" w:rsidTr="00A334CF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0AA232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FD4422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2BC2D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D8625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0187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66D9E7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B11C58" w:rsidRPr="00B11C58" w14:paraId="562D6F6A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4577A00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AF010F0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6C6B73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06F34EF" w14:textId="1C2B184B" w:rsidR="00B11C58" w:rsidRPr="00B11C58" w:rsidRDefault="003220C4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  <w:r w:rsidR="00B11C58"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.778,27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54E9629" w14:textId="464B62BC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17,</w:t>
            </w:r>
            <w:r w:rsidR="003220C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2E35480" w14:textId="06C8EBFE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</w:t>
            </w:r>
            <w:r w:rsidR="003220C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.378,27</w:t>
            </w:r>
          </w:p>
        </w:tc>
      </w:tr>
      <w:tr w:rsidR="00B11C58" w:rsidRPr="00B11C58" w14:paraId="66D8CD39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28182933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41F14E63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61590308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198.400,00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2ED6264B" w14:textId="05BA5B2F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3220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.773,61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6887E3A9" w14:textId="31ABE6D2" w:rsidR="00B11C58" w:rsidRPr="00B11C58" w:rsidRDefault="003220C4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4035B11F" w14:textId="5B7B23A3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</w:t>
            </w:r>
            <w:r w:rsidR="003220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.173,61</w:t>
            </w:r>
          </w:p>
        </w:tc>
      </w:tr>
      <w:tr w:rsidR="00B11C58" w:rsidRPr="00B11C58" w14:paraId="4DA01362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645F12E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44233A5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AC43B2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198.400,00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51E0476" w14:textId="5633CC3A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3220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.773,61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B9DECAC" w14:textId="51BE9514" w:rsidR="00B11C58" w:rsidRPr="00B11C58" w:rsidRDefault="003220C4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48D591A" w14:textId="5CF36ADD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</w:t>
            </w:r>
            <w:r w:rsidR="003220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.173,61</w:t>
            </w:r>
          </w:p>
        </w:tc>
      </w:tr>
      <w:tr w:rsidR="00B11C58" w:rsidRPr="00B11C58" w14:paraId="6F184350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11487BF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5BA86880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66BDE697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E4424DF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5.704,66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374735B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41E45185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28.504,66</w:t>
            </w:r>
          </w:p>
        </w:tc>
      </w:tr>
      <w:tr w:rsidR="00B11C58" w:rsidRPr="00B11C58" w14:paraId="1E4CCF10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0DB58C4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9E8FEB1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A7F9B9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C8036FC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5.704,66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DCA408E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31B6DB7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28.504,66</w:t>
            </w:r>
          </w:p>
        </w:tc>
      </w:tr>
      <w:tr w:rsidR="00B11C58" w:rsidRPr="00B11C58" w14:paraId="39E218B1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03B05A8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F8DABFC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90BAC34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6FDA0F92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B943539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1FCA95D0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B11C58" w:rsidRPr="00B11C58" w14:paraId="6DA27FED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1DA06C2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4420CC2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4F01E8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ACF254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7D5527C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DCA1C0A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B11C58" w:rsidRPr="00B11C58" w14:paraId="71061B6D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E128E34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8E611F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D4C2FF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ED8B453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A8ACAB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98EA969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B11C58" w:rsidRPr="00B11C58" w14:paraId="7E149085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2570F39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0EFC37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Fondovi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92A8A30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0044B18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FC1DB11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AFE050C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B11C58" w:rsidRPr="00B11C58" w14:paraId="2F012C3B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75F9458F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76EE79E7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35C795F8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44D11918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24BC8AEE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7D718" w:fill="E7D718"/>
            <w:vAlign w:val="center"/>
            <w:hideMark/>
          </w:tcPr>
          <w:p w14:paraId="702AA4CC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B11C58" w:rsidRPr="00B11C58" w14:paraId="27DDBF26" w14:textId="77777777" w:rsidTr="00A334C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B0AB2AB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4751ECA" w14:textId="77777777" w:rsidR="00B11C58" w:rsidRPr="00B11C58" w:rsidRDefault="00B11C58" w:rsidP="00B11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C2B0EF6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AE9DC90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8BF8169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5D49825" w14:textId="77777777" w:rsidR="00B11C58" w:rsidRPr="00B11C58" w:rsidRDefault="00B11C58" w:rsidP="00B11C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11C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</w:tbl>
    <w:p w14:paraId="13A940C3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58E055AE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47B7AB89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6ADC12C9" w14:textId="55D7AA06" w:rsidR="00BA233F" w:rsidRPr="00364C7B" w:rsidRDefault="00364C7B" w:rsidP="00364C7B">
      <w:pPr>
        <w:jc w:val="center"/>
        <w:rPr>
          <w:rFonts w:ascii="Times New Roman" w:hAnsi="Times New Roman" w:cs="Times New Roman"/>
          <w:b/>
          <w:bCs/>
        </w:rPr>
      </w:pPr>
      <w:r w:rsidRPr="00364C7B">
        <w:rPr>
          <w:rFonts w:ascii="Times New Roman" w:hAnsi="Times New Roman" w:cs="Times New Roman"/>
          <w:b/>
          <w:bCs/>
        </w:rPr>
        <w:t>RASHODI PREMA FUNKCIJSKOJ KLASIFIKACIJI</w:t>
      </w:r>
    </w:p>
    <w:p w14:paraId="2D2BCFF1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756"/>
        <w:gridCol w:w="2593"/>
        <w:gridCol w:w="1141"/>
        <w:gridCol w:w="1740"/>
        <w:gridCol w:w="1417"/>
        <w:gridCol w:w="1276"/>
      </w:tblGrid>
      <w:tr w:rsidR="00CE6370" w:rsidRPr="00CE6370" w14:paraId="77E269E3" w14:textId="77777777" w:rsidTr="00A334CF">
        <w:trPr>
          <w:trHeight w:val="300"/>
        </w:trPr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A6600D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FBF38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7A1C8" w14:textId="7777777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A658B6" w14:textId="7777777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A61CE7" w14:textId="7777777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F9B36" w14:textId="7777777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CE6370" w:rsidRPr="00CE6370" w14:paraId="66265F76" w14:textId="77777777" w:rsidTr="00A334CF">
        <w:trPr>
          <w:trHeight w:val="30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40532A9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675475A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C3F05E3" w14:textId="1E655040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</w:t>
            </w:r>
            <w:r w:rsidR="0071521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8D1A62B" w14:textId="09FB3093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C73A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.004,66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DE064C8" w14:textId="27EC71D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11,</w:t>
            </w:r>
            <w:r w:rsidR="00C73A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4875074" w14:textId="42746245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C73A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CE637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.604,66</w:t>
            </w:r>
          </w:p>
        </w:tc>
      </w:tr>
      <w:tr w:rsidR="00CE6370" w:rsidRPr="00CE6370" w14:paraId="6738E80A" w14:textId="77777777" w:rsidTr="00A334CF">
        <w:trPr>
          <w:trHeight w:val="45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46A3FF" w:fill="46A3FF"/>
            <w:vAlign w:val="center"/>
            <w:hideMark/>
          </w:tcPr>
          <w:p w14:paraId="69290C3B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46A3FF" w:fill="46A3FF"/>
            <w:vAlign w:val="center"/>
            <w:hideMark/>
          </w:tcPr>
          <w:p w14:paraId="66C70F85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unapređenja stanovanja i zajednice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46A3FF" w:fill="46A3FF"/>
            <w:vAlign w:val="center"/>
            <w:hideMark/>
          </w:tcPr>
          <w:p w14:paraId="7DAB4438" w14:textId="7777777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46A3FF" w:fill="46A3FF"/>
            <w:vAlign w:val="center"/>
            <w:hideMark/>
          </w:tcPr>
          <w:p w14:paraId="2E650F8E" w14:textId="3755C84F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.004,66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46A3FF" w:fill="46A3FF"/>
            <w:vAlign w:val="center"/>
            <w:hideMark/>
          </w:tcPr>
          <w:p w14:paraId="7612941F" w14:textId="23328FA3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46A3FF" w:fill="46A3FF"/>
            <w:vAlign w:val="center"/>
            <w:hideMark/>
          </w:tcPr>
          <w:p w14:paraId="41C96BC9" w14:textId="70E388D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.604,66</w:t>
            </w:r>
          </w:p>
        </w:tc>
      </w:tr>
      <w:tr w:rsidR="00CE6370" w:rsidRPr="00CE6370" w14:paraId="5B70ADD7" w14:textId="77777777" w:rsidTr="00A334CF">
        <w:trPr>
          <w:trHeight w:val="45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6FB7FF" w:fill="6FB7FF"/>
            <w:vAlign w:val="center"/>
            <w:hideMark/>
          </w:tcPr>
          <w:p w14:paraId="0D2AC8AA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6FB7FF" w:fill="6FB7FF"/>
            <w:vAlign w:val="center"/>
            <w:hideMark/>
          </w:tcPr>
          <w:p w14:paraId="3D60CCFE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Razvoj zajednice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6FB7FF" w:fill="6FB7FF"/>
            <w:vAlign w:val="center"/>
            <w:hideMark/>
          </w:tcPr>
          <w:p w14:paraId="45A4FEB2" w14:textId="7777777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6FB7FF" w:fill="6FB7FF"/>
            <w:vAlign w:val="center"/>
            <w:hideMark/>
          </w:tcPr>
          <w:p w14:paraId="65CBC502" w14:textId="18D75EDD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.004,66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6FB7FF" w:fill="6FB7FF"/>
            <w:vAlign w:val="center"/>
            <w:hideMark/>
          </w:tcPr>
          <w:p w14:paraId="5551CF77" w14:textId="727E6AFF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6FB7FF" w:fill="6FB7FF"/>
            <w:vAlign w:val="center"/>
            <w:hideMark/>
          </w:tcPr>
          <w:p w14:paraId="3E90FE18" w14:textId="2BF27BB8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.604,66</w:t>
            </w:r>
          </w:p>
        </w:tc>
      </w:tr>
      <w:tr w:rsidR="00CE6370" w:rsidRPr="00CE6370" w14:paraId="63E1DA21" w14:textId="77777777" w:rsidTr="00A334CF">
        <w:trPr>
          <w:trHeight w:val="450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B7DBFF" w:fill="B7DBFF"/>
            <w:vAlign w:val="center"/>
            <w:hideMark/>
          </w:tcPr>
          <w:p w14:paraId="0CCA0A1E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B7DBFF" w:fill="B7DBFF"/>
            <w:vAlign w:val="center"/>
            <w:hideMark/>
          </w:tcPr>
          <w:p w14:paraId="3DF2E1C9" w14:textId="77777777" w:rsidR="00CE6370" w:rsidRPr="00CE6370" w:rsidRDefault="00CE6370" w:rsidP="00CE6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Razvoj zajednice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B7DBFF" w:fill="B7DBFF"/>
            <w:vAlign w:val="center"/>
            <w:hideMark/>
          </w:tcPr>
          <w:p w14:paraId="29CCC166" w14:textId="77777777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B7DBFF" w:fill="B7DBFF"/>
            <w:vAlign w:val="center"/>
            <w:hideMark/>
          </w:tcPr>
          <w:p w14:paraId="2F2436AE" w14:textId="6DCC290F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.004,66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B7DBFF" w:fill="B7DBFF"/>
            <w:vAlign w:val="center"/>
            <w:hideMark/>
          </w:tcPr>
          <w:p w14:paraId="1B5275C6" w14:textId="5C215D8A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B7DBFF" w:fill="B7DBFF"/>
            <w:vAlign w:val="center"/>
            <w:hideMark/>
          </w:tcPr>
          <w:p w14:paraId="457CE81F" w14:textId="3C1F3292" w:rsidR="00CE6370" w:rsidRPr="00CE6370" w:rsidRDefault="00CE6370" w:rsidP="00CE63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C73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CE63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.604,66</w:t>
            </w:r>
          </w:p>
        </w:tc>
      </w:tr>
    </w:tbl>
    <w:p w14:paraId="7C3064E4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23084494" w14:textId="77777777" w:rsidR="0014181E" w:rsidRDefault="0014181E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6A6CBED9" w14:textId="4DD55383" w:rsidR="00BA233F" w:rsidRPr="0014181E" w:rsidRDefault="0014181E" w:rsidP="0014181E">
      <w:pPr>
        <w:jc w:val="center"/>
        <w:rPr>
          <w:rFonts w:ascii="Times New Roman" w:hAnsi="Times New Roman" w:cs="Times New Roman"/>
          <w:b/>
          <w:bCs/>
        </w:rPr>
      </w:pPr>
      <w:r w:rsidRPr="0014181E">
        <w:rPr>
          <w:rFonts w:ascii="Times New Roman" w:hAnsi="Times New Roman" w:cs="Times New Roman"/>
          <w:b/>
          <w:bCs/>
        </w:rPr>
        <w:t>RAČUN FINANCIRANJA PREMA EKONOMSKOJ KLASIFIKACIJI</w:t>
      </w:r>
    </w:p>
    <w:p w14:paraId="51763E0F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20"/>
        <w:gridCol w:w="3158"/>
        <w:gridCol w:w="1161"/>
        <w:gridCol w:w="1289"/>
        <w:gridCol w:w="1152"/>
        <w:gridCol w:w="1643"/>
      </w:tblGrid>
      <w:tr w:rsidR="0014181E" w:rsidRPr="00614FCD" w14:paraId="37070FF4" w14:textId="77777777" w:rsidTr="00A334C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B7C7F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Razred / skupina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3B8ED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Naziv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A3D0F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Planirano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51D93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Promjena iznos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C61EC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Promjena (%)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5980D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Novi iznos</w:t>
            </w:r>
          </w:p>
        </w:tc>
      </w:tr>
      <w:tr w:rsidR="0014181E" w:rsidRPr="00614FCD" w14:paraId="713AA987" w14:textId="77777777" w:rsidTr="00A334C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C654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5151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713B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D859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A819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91C8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6</w:t>
            </w:r>
          </w:p>
        </w:tc>
      </w:tr>
      <w:tr w:rsidR="0014181E" w:rsidRPr="00614FCD" w14:paraId="13F5DFF7" w14:textId="77777777" w:rsidTr="00A334C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9441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7754" w14:textId="77777777" w:rsidR="0014181E" w:rsidRPr="00614FCD" w:rsidRDefault="0014181E" w:rsidP="00A022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92C8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BE27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9A30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E9DE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4181E" w:rsidRPr="00614FCD" w14:paraId="019288E0" w14:textId="77777777" w:rsidTr="00A334C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B303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6157" w14:textId="77777777" w:rsidR="0014181E" w:rsidRPr="00614FCD" w:rsidRDefault="0014181E" w:rsidP="00A022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2BFD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33F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C369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96F1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53B4233C" w14:textId="77777777" w:rsidR="0014181E" w:rsidRDefault="0014181E" w:rsidP="0014181E">
      <w:pPr>
        <w:rPr>
          <w:rFonts w:ascii="Times New Roman" w:hAnsi="Times New Roman" w:cs="Times New Roman"/>
          <w:b/>
          <w:bCs/>
          <w:u w:val="single"/>
        </w:rPr>
      </w:pPr>
    </w:p>
    <w:p w14:paraId="4E46682D" w14:textId="77777777" w:rsidR="001E6466" w:rsidRDefault="001E6466" w:rsidP="0014181E">
      <w:pPr>
        <w:rPr>
          <w:rFonts w:ascii="Times New Roman" w:hAnsi="Times New Roman" w:cs="Times New Roman"/>
          <w:b/>
          <w:bCs/>
          <w:u w:val="single"/>
        </w:rPr>
      </w:pPr>
    </w:p>
    <w:p w14:paraId="63365312" w14:textId="77777777" w:rsidR="001E6466" w:rsidRDefault="001E6466" w:rsidP="0014181E">
      <w:pPr>
        <w:rPr>
          <w:rFonts w:ascii="Times New Roman" w:hAnsi="Times New Roman" w:cs="Times New Roman"/>
          <w:b/>
          <w:bCs/>
          <w:u w:val="single"/>
        </w:rPr>
      </w:pPr>
    </w:p>
    <w:p w14:paraId="3054356C" w14:textId="77777777" w:rsidR="001E6466" w:rsidRDefault="001E6466" w:rsidP="0014181E">
      <w:pPr>
        <w:rPr>
          <w:rFonts w:ascii="Times New Roman" w:hAnsi="Times New Roman" w:cs="Times New Roman"/>
          <w:b/>
          <w:bCs/>
          <w:u w:val="single"/>
        </w:rPr>
      </w:pPr>
    </w:p>
    <w:p w14:paraId="6C644A3E" w14:textId="77777777" w:rsidR="001E6466" w:rsidRDefault="001E6466" w:rsidP="0014181E">
      <w:pPr>
        <w:rPr>
          <w:rFonts w:ascii="Times New Roman" w:hAnsi="Times New Roman" w:cs="Times New Roman"/>
          <w:b/>
          <w:bCs/>
          <w:u w:val="single"/>
        </w:rPr>
      </w:pPr>
    </w:p>
    <w:p w14:paraId="24F07120" w14:textId="5BF694CC" w:rsidR="0014181E" w:rsidRPr="0014181E" w:rsidRDefault="0014181E" w:rsidP="0014181E">
      <w:pPr>
        <w:jc w:val="center"/>
        <w:rPr>
          <w:rFonts w:ascii="Times New Roman" w:hAnsi="Times New Roman" w:cs="Times New Roman"/>
          <w:b/>
          <w:bCs/>
        </w:rPr>
      </w:pPr>
      <w:r w:rsidRPr="0014181E">
        <w:rPr>
          <w:rFonts w:ascii="Times New Roman" w:hAnsi="Times New Roman" w:cs="Times New Roman"/>
          <w:b/>
          <w:bCs/>
        </w:rPr>
        <w:t xml:space="preserve">RAČUN FINANCIRANJA PREMA </w:t>
      </w:r>
      <w:r>
        <w:rPr>
          <w:rFonts w:ascii="Times New Roman" w:hAnsi="Times New Roman" w:cs="Times New Roman"/>
          <w:b/>
          <w:bCs/>
        </w:rPr>
        <w:t>IZVORIMA FINANCIRANJA</w:t>
      </w:r>
    </w:p>
    <w:p w14:paraId="0B9AE36B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20"/>
        <w:gridCol w:w="3158"/>
        <w:gridCol w:w="1161"/>
        <w:gridCol w:w="1289"/>
        <w:gridCol w:w="1152"/>
        <w:gridCol w:w="1643"/>
      </w:tblGrid>
      <w:tr w:rsidR="0014181E" w:rsidRPr="00614FCD" w14:paraId="78BCE5B9" w14:textId="77777777" w:rsidTr="00A334CF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16594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Razred / skupina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2C125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Naziv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8953C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Planirano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2151C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Promjena iznos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0A5D2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Promjena (%)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62A2D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Novi iznos</w:t>
            </w:r>
          </w:p>
        </w:tc>
      </w:tr>
      <w:tr w:rsidR="0014181E" w:rsidRPr="00614FCD" w14:paraId="6CB517C0" w14:textId="77777777" w:rsidTr="00A334C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E133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FFBA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3DC4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65B8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EB54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EB27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6</w:t>
            </w:r>
          </w:p>
        </w:tc>
      </w:tr>
      <w:tr w:rsidR="0014181E" w:rsidRPr="00614FCD" w14:paraId="622DD304" w14:textId="77777777" w:rsidTr="00A334C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FFC1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9B9A" w14:textId="77777777" w:rsidR="0014181E" w:rsidRPr="00614FCD" w:rsidRDefault="0014181E" w:rsidP="00A022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52F7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9669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1B53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2F8C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  <w:tr w:rsidR="0014181E" w:rsidRPr="00614FCD" w14:paraId="18146735" w14:textId="77777777" w:rsidTr="00A334CF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3365" w14:textId="77777777" w:rsidR="0014181E" w:rsidRPr="00614FCD" w:rsidRDefault="0014181E" w:rsidP="00A022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7598" w14:textId="77777777" w:rsidR="0014181E" w:rsidRPr="00614FCD" w:rsidRDefault="0014181E" w:rsidP="00A022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2221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4AFE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C79E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CDF7" w14:textId="77777777" w:rsidR="0014181E" w:rsidRPr="00614FCD" w:rsidRDefault="0014181E" w:rsidP="001E64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614FCD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</w:tr>
    </w:tbl>
    <w:p w14:paraId="0D9138E4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18FF5704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51397209" w14:textId="77777777" w:rsidR="006F4EB6" w:rsidRDefault="006F4EB6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2A5FD46E" w14:textId="3C7D08A9" w:rsidR="00BA233F" w:rsidRDefault="0014181E" w:rsidP="0014181E">
      <w:pPr>
        <w:jc w:val="center"/>
        <w:rPr>
          <w:rFonts w:ascii="Times New Roman" w:hAnsi="Times New Roman" w:cs="Times New Roman"/>
          <w:b/>
          <w:bCs/>
        </w:rPr>
      </w:pPr>
      <w:r w:rsidRPr="0014181E">
        <w:rPr>
          <w:rFonts w:ascii="Times New Roman" w:hAnsi="Times New Roman" w:cs="Times New Roman"/>
          <w:b/>
          <w:bCs/>
        </w:rPr>
        <w:t>II. POSEBNI DIO</w:t>
      </w:r>
    </w:p>
    <w:p w14:paraId="49B0DA17" w14:textId="77777777" w:rsidR="006F4EB6" w:rsidRPr="0014181E" w:rsidRDefault="006F4EB6" w:rsidP="0014181E">
      <w:pPr>
        <w:jc w:val="center"/>
        <w:rPr>
          <w:rFonts w:ascii="Times New Roman" w:hAnsi="Times New Roman" w:cs="Times New Roman"/>
          <w:b/>
          <w:bCs/>
        </w:rPr>
      </w:pPr>
    </w:p>
    <w:p w14:paraId="0864BCA3" w14:textId="77777777" w:rsidR="006F4EB6" w:rsidRDefault="006F4EB6" w:rsidP="00352A79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310"/>
        <w:gridCol w:w="250"/>
        <w:gridCol w:w="2544"/>
        <w:gridCol w:w="1141"/>
        <w:gridCol w:w="1701"/>
        <w:gridCol w:w="1560"/>
        <w:gridCol w:w="1417"/>
      </w:tblGrid>
      <w:tr w:rsidR="001E6466" w:rsidRPr="001E6466" w14:paraId="09303651" w14:textId="77777777" w:rsidTr="00A334CF">
        <w:trPr>
          <w:trHeight w:val="300"/>
        </w:trPr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2749CA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4D063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46B3CF" w14:textId="24095A95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6CD57B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469BE3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D722E3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624CFC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1E6466" w:rsidRPr="001E6466" w14:paraId="0397BDAF" w14:textId="77777777" w:rsidTr="00A334CF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9A081F1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</w:tcPr>
          <w:p w14:paraId="58B47555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DA5BD16" w14:textId="061B19AB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A53DA39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DE77F65" w14:textId="40A51FF8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BE748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1E646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.004,66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50F127E" w14:textId="311AAA79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11,</w:t>
            </w:r>
            <w:r w:rsidR="00BE748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E454C95" w14:textId="2E87D89F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BE748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1E646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.604,66</w:t>
            </w:r>
          </w:p>
        </w:tc>
      </w:tr>
      <w:tr w:rsidR="001E6466" w:rsidRPr="001E6466" w14:paraId="214D56E2" w14:textId="77777777" w:rsidTr="00A334CF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6F5495F9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</w:tcPr>
          <w:p w14:paraId="6E9CF36A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1B0A6287" w14:textId="1E063145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78728C43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5D7BE185" w14:textId="641758AF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="00BE7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74879CD4" w14:textId="437D445D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</w:t>
            </w:r>
            <w:r w:rsidR="00BE7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11987857" w14:textId="22D9AE13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</w:t>
            </w:r>
            <w:r w:rsidR="00BE74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.400,00</w:t>
            </w:r>
          </w:p>
        </w:tc>
      </w:tr>
      <w:tr w:rsidR="001E6466" w:rsidRPr="001E6466" w14:paraId="6381D95B" w14:textId="77777777" w:rsidTr="00A334CF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2F0AD533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</w:tcPr>
          <w:p w14:paraId="4022477D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4DA1C8BD" w14:textId="16331110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529ED1E0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31E668B3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5.704,66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6F4B6B33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3B5C6B01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28.504,66</w:t>
            </w:r>
          </w:p>
        </w:tc>
      </w:tr>
      <w:tr w:rsidR="001E6466" w:rsidRPr="001E6466" w14:paraId="26B1D8AC" w14:textId="77777777" w:rsidTr="00A334CF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077C69A7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</w:tcPr>
          <w:p w14:paraId="463EFD3A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4AEDED3B" w14:textId="7E1D547B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24B2C7CD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79A7D55E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36B16572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605,88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4E8D8847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1E6466" w:rsidRPr="001E6466" w14:paraId="75CD25FF" w14:textId="77777777" w:rsidTr="00A334CF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0FD1FFE6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</w:tcPr>
          <w:p w14:paraId="0EE7CCE4" w14:textId="77777777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0652E3FD" w14:textId="79856E5D" w:rsidR="001E6466" w:rsidRPr="001E6466" w:rsidRDefault="001E6466" w:rsidP="001E6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350114B0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05836B20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1DB14D2B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E7D718" w:fill="FFFFFF"/>
            <w:vAlign w:val="center"/>
            <w:hideMark/>
          </w:tcPr>
          <w:p w14:paraId="35EA3A59" w14:textId="77777777" w:rsidR="001E6466" w:rsidRPr="001E6466" w:rsidRDefault="001E6466" w:rsidP="001E64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E6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</w:tbl>
    <w:p w14:paraId="6744D5A8" w14:textId="77777777" w:rsidR="00FB382D" w:rsidRDefault="00FB382D" w:rsidP="00352A79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787"/>
        <w:gridCol w:w="2442"/>
        <w:gridCol w:w="1141"/>
        <w:gridCol w:w="1668"/>
        <w:gridCol w:w="1105"/>
        <w:gridCol w:w="363"/>
        <w:gridCol w:w="1417"/>
      </w:tblGrid>
      <w:tr w:rsidR="00FB382D" w:rsidRPr="00FB382D" w14:paraId="63E659C8" w14:textId="77777777" w:rsidTr="00FB382D">
        <w:trPr>
          <w:trHeight w:val="300"/>
        </w:trPr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2F1F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F9045D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29651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18D0A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090BE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98A9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FB382D" w:rsidRPr="00FB382D" w14:paraId="31B421DB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70F3DFA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EC95E03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E2869C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F6F35E8" w14:textId="22D36455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D64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.004,66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8740914" w14:textId="7472B664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11,</w:t>
            </w:r>
            <w:r w:rsidR="00D64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68D3196" w14:textId="3A659CA3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D64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.604,66</w:t>
            </w:r>
          </w:p>
        </w:tc>
      </w:tr>
      <w:tr w:rsidR="00FB382D" w:rsidRPr="00FB382D" w14:paraId="58EDDED7" w14:textId="77777777" w:rsidTr="00FB382D">
        <w:trPr>
          <w:trHeight w:val="45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0080FF" w:fill="0080FF"/>
            <w:vAlign w:val="center"/>
            <w:hideMark/>
          </w:tcPr>
          <w:p w14:paraId="6683AAA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Proračunski korisnik 52581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80FF" w:fill="0080FF"/>
            <w:vAlign w:val="center"/>
            <w:hideMark/>
          </w:tcPr>
          <w:p w14:paraId="64365ED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JAVNA USTANOVA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80FF" w:fill="0080FF"/>
            <w:vAlign w:val="center"/>
            <w:hideMark/>
          </w:tcPr>
          <w:p w14:paraId="14E17BA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0080FF" w:fill="0080FF"/>
            <w:vAlign w:val="center"/>
            <w:hideMark/>
          </w:tcPr>
          <w:p w14:paraId="29529BAD" w14:textId="40D8201D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D64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.004,66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80FF" w:fill="0080FF"/>
            <w:vAlign w:val="center"/>
            <w:hideMark/>
          </w:tcPr>
          <w:p w14:paraId="612B110A" w14:textId="22E63E5A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11,</w:t>
            </w:r>
            <w:r w:rsidR="00D64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80FF" w:fill="0080FF"/>
            <w:vAlign w:val="center"/>
            <w:hideMark/>
          </w:tcPr>
          <w:p w14:paraId="4C399AA1" w14:textId="021289B1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D64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FB382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.604,66</w:t>
            </w:r>
          </w:p>
        </w:tc>
      </w:tr>
      <w:tr w:rsidR="00FB382D" w:rsidRPr="00FB382D" w14:paraId="685CE636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8D3FF" w:fill="A8D3FF"/>
            <w:vAlign w:val="center"/>
            <w:hideMark/>
          </w:tcPr>
          <w:p w14:paraId="388ABB7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8D3FF" w:fill="A8D3FF"/>
            <w:vAlign w:val="center"/>
            <w:hideMark/>
          </w:tcPr>
          <w:p w14:paraId="3D46AA82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Poticanje razvoja turizma i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8D3FF" w:fill="A8D3FF"/>
            <w:vAlign w:val="center"/>
            <w:hideMark/>
          </w:tcPr>
          <w:p w14:paraId="5B0814BE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233.600,00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8D3FF" w:fill="A8D3FF"/>
            <w:vAlign w:val="center"/>
            <w:hideMark/>
          </w:tcPr>
          <w:p w14:paraId="60109CDB" w14:textId="5081D641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D64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.004,66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8D3FF" w:fill="A8D3FF"/>
            <w:vAlign w:val="center"/>
            <w:hideMark/>
          </w:tcPr>
          <w:p w14:paraId="785E639C" w14:textId="220D5160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</w:t>
            </w:r>
            <w:r w:rsidR="00D64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8D3FF" w:fill="A8D3FF"/>
            <w:vAlign w:val="center"/>
            <w:hideMark/>
          </w:tcPr>
          <w:p w14:paraId="582040A5" w14:textId="59416225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D64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.604,66</w:t>
            </w:r>
          </w:p>
        </w:tc>
      </w:tr>
      <w:tr w:rsidR="00FB382D" w:rsidRPr="00FB382D" w14:paraId="0A3ED9CA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4EF89183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30F33E02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Redovna djelatnost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7E9EB06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223.200,00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28E1A1C1" w14:textId="636E8314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="00AA05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.279,66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73073038" w14:textId="408BA1DA" w:rsidR="00FB382D" w:rsidRPr="00FB382D" w:rsidRDefault="00AA0583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8,19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75D1BCA4" w14:textId="1F919C68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</w:t>
            </w:r>
            <w:r w:rsidR="00AA05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.479,66</w:t>
            </w:r>
          </w:p>
        </w:tc>
      </w:tr>
      <w:tr w:rsidR="00FB382D" w:rsidRPr="00FB382D" w14:paraId="0A55F71F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835D7C0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4A2B186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081342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188.000,00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7BB7BA9" w14:textId="59DCFB28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="00AA05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.800,00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E83F004" w14:textId="23C4E2BE" w:rsidR="00FB382D" w:rsidRPr="00FB382D" w:rsidRDefault="00AA0583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6,28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69B9954" w14:textId="283C9DEF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</w:t>
            </w:r>
            <w:r w:rsidR="00AA05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.800,00</w:t>
            </w:r>
          </w:p>
        </w:tc>
      </w:tr>
      <w:tr w:rsidR="00FB382D" w:rsidRPr="00FB382D" w14:paraId="37C9C55F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61E4E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5591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E7D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188.000,00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672E2" w14:textId="2F1A77BC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="00AA05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.800,00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2161B" w14:textId="4BA8ED97" w:rsidR="00FB382D" w:rsidRPr="00FB382D" w:rsidRDefault="00AA0583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6,28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6C0A9" w14:textId="2BF5CE85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</w:t>
            </w:r>
            <w:r w:rsidR="00AA05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.800,00</w:t>
            </w:r>
          </w:p>
        </w:tc>
      </w:tr>
      <w:tr w:rsidR="00FB382D" w:rsidRPr="00FB382D" w14:paraId="7B22CC3C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5AD4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50F27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311E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155.500,00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9061" w14:textId="0089EFAF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="00AA058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.700,00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9B53" w14:textId="62F0560D" w:rsidR="00FB382D" w:rsidRPr="00FB382D" w:rsidRDefault="0009114A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7,52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8A0EE" w14:textId="6EF56EB1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09114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.200,00</w:t>
            </w:r>
          </w:p>
        </w:tc>
      </w:tr>
      <w:tr w:rsidR="00FB382D" w:rsidRPr="00FB382D" w14:paraId="28A0A4AB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20AB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1DE21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3750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32.450,00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E499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A05D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0,31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ED6BB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32.550,00</w:t>
            </w:r>
          </w:p>
        </w:tc>
      </w:tr>
      <w:tr w:rsidR="00FB382D" w:rsidRPr="00FB382D" w14:paraId="52751D64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9FAB4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3A94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1D32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D2D4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F78B3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5EF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FB382D" w:rsidRPr="00FB382D" w14:paraId="018A9A30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1F556FF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C177463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AD8EEA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F47694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5.704,66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19EE45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7AAE11B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28.504,66</w:t>
            </w:r>
          </w:p>
        </w:tc>
      </w:tr>
      <w:tr w:rsidR="00FB382D" w:rsidRPr="00FB382D" w14:paraId="0F1FD9AD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9C60E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FDDC7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C06A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22.800,00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88CC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5.704,66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CE8FC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2E4C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28.504,66</w:t>
            </w:r>
          </w:p>
        </w:tc>
      </w:tr>
      <w:tr w:rsidR="00FB382D" w:rsidRPr="00FB382D" w14:paraId="3888B182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E6F7A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78CE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5AE9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6EE7B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2.504,66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7BD8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F8E08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2.504,66</w:t>
            </w:r>
          </w:p>
        </w:tc>
      </w:tr>
      <w:tr w:rsidR="00FB382D" w:rsidRPr="00FB382D" w14:paraId="6E331888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E9194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3D44D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4596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22.750,00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7811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F342E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14,07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19BC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25.950,00</w:t>
            </w:r>
          </w:p>
        </w:tc>
      </w:tr>
      <w:tr w:rsidR="00FB382D" w:rsidRPr="00FB382D" w14:paraId="702B7033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10C6C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65E2F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E77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7E1D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03A5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A124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FB382D" w:rsidRPr="00FB382D" w14:paraId="12B78053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D7C490A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40AEFDB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2A07BA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1B3858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F15CB0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219CC1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FB382D" w:rsidRPr="00FB382D" w14:paraId="00DAA8D3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2AE32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176EC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C35DE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B625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84B2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86D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FB382D" w:rsidRPr="00FB382D" w14:paraId="57E9B327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B66A4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D8011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6CCFE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E453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E098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0AE4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FB382D" w:rsidRPr="00FB382D" w14:paraId="5AEF6214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B8ABA3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416685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AAD5FF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848685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CD6CB8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74C088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B382D" w:rsidRPr="00FB382D" w14:paraId="409A971C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286F6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06236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791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698D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3158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DB23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B382D" w:rsidRPr="00FB382D" w14:paraId="59237BDE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3F0AE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4FF13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A812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880F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8637E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D917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B382D" w:rsidRPr="00FB382D" w14:paraId="655CCE85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153DF7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9B0E70B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Fondovi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29C72C8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6EC17B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975,00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A56455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AADB74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975,00</w:t>
            </w:r>
          </w:p>
        </w:tc>
      </w:tr>
      <w:tr w:rsidR="00FB382D" w:rsidRPr="00FB382D" w14:paraId="55E0F1E9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BB93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CE78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A94C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BAB9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975,00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2399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71943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975,00</w:t>
            </w:r>
          </w:p>
        </w:tc>
      </w:tr>
      <w:tr w:rsidR="00FB382D" w:rsidRPr="00FB382D" w14:paraId="56594AA3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D57EE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3089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DA5D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A47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975,00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512AB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9EEC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975,00</w:t>
            </w:r>
          </w:p>
        </w:tc>
      </w:tr>
      <w:tr w:rsidR="00FB382D" w:rsidRPr="00FB382D" w14:paraId="7EC8892A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A9137F7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01CD60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D4B6F1C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1F2513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822DF8E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CE7417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FB382D" w:rsidRPr="00FB382D" w14:paraId="5473EE2E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2FCFA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FF23E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CEBE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292F3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C373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E252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FB382D" w:rsidRPr="00FB382D" w14:paraId="3B1973C8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55092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0E686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89BB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9963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394D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0E68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10.700,00</w:t>
            </w:r>
          </w:p>
        </w:tc>
      </w:tr>
      <w:tr w:rsidR="00FB382D" w:rsidRPr="00FB382D" w14:paraId="69186CB9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5A7BA136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53E4817D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Redovno održavanje objekta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00486F5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75E3B7F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3C155F6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-35,56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1AF94D5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</w:tr>
      <w:tr w:rsidR="00FB382D" w:rsidRPr="00FB382D" w14:paraId="73B54C68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90FF3E9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40D1168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4617B8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ACBCA98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728150B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-35,56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7BC091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</w:tr>
      <w:tr w:rsidR="00FB382D" w:rsidRPr="00FB382D" w14:paraId="506D6D19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1338F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3BF81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6877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6A9C8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C2C2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-35,56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7C85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</w:tr>
      <w:tr w:rsidR="00FB382D" w:rsidRPr="00FB382D" w14:paraId="7C2839E6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F3A77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2ADAA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D22B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94C53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EC6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-35,56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847D3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</w:tr>
      <w:tr w:rsidR="00FB382D" w:rsidRPr="00FB382D" w14:paraId="6C07A865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2E421B00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39129EF3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Redovno održavanje opreme i prijevoznih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1A68A2D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3B3C3F1E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114E250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7DEF9A8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FB382D" w:rsidRPr="00FB382D" w14:paraId="5FFE9EB2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CD42100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102F602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19A4920E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983E92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49403E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2D66E8D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FB382D" w:rsidRPr="00FB382D" w14:paraId="07A2154C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B0DC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C291E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2229C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6BC2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CD2D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1AEF8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FB382D" w:rsidRPr="00FB382D" w14:paraId="67AE5F9D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7B6BC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A37FE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2E21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606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34E0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4D50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FB382D" w:rsidRPr="00FB382D" w14:paraId="503092DA" w14:textId="77777777" w:rsidTr="00FB382D">
        <w:trPr>
          <w:trHeight w:val="45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2796E899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6365F1E6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Opremanje Javne ustanove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58FDE6DC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1F8E6BC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10.525,00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35C878D2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214,80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4E1FF" w:fill="C4E1FF"/>
            <w:vAlign w:val="center"/>
            <w:hideMark/>
          </w:tcPr>
          <w:p w14:paraId="66CFE27C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15.425,00</w:t>
            </w:r>
          </w:p>
        </w:tc>
      </w:tr>
      <w:tr w:rsidR="00FB382D" w:rsidRPr="00FB382D" w14:paraId="32A2B4A2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27E8CEF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BF1A18F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FCFEB2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67D08E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5CBD97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20,41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861951F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5.900,00</w:t>
            </w:r>
          </w:p>
        </w:tc>
      </w:tr>
      <w:tr w:rsidR="00FB382D" w:rsidRPr="00FB382D" w14:paraId="3E766A78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873AF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AC955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A83AB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9FD0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CE17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20,41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751B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5.900,00</w:t>
            </w:r>
          </w:p>
        </w:tc>
      </w:tr>
      <w:tr w:rsidR="00FB382D" w:rsidRPr="00FB382D" w14:paraId="6073461A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F5961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4CBA3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4E73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4.900,00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5CE0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E38E9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20,41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365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5.900,00</w:t>
            </w:r>
          </w:p>
        </w:tc>
      </w:tr>
      <w:tr w:rsidR="00FB382D" w:rsidRPr="00FB382D" w14:paraId="2AE2BE7A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1552A83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7B4CBFF9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A6DB23C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D5B8E8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C7785A4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404ED233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B382D" w:rsidRPr="00FB382D" w14:paraId="634A8C45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20E4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4AB1C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53AAC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8A8B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DFC6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7E50A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B382D" w:rsidRPr="00FB382D" w14:paraId="26C1167D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41287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78841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2FCD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A3B5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348C8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BE1C5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B382D" w:rsidRPr="00FB382D" w14:paraId="51B81CF5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58887DAB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749F52C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Fondovi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3B4F499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BC7E173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9.025,00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6E20FBAD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3E80C" w:fill="F3E80C"/>
            <w:vAlign w:val="center"/>
            <w:hideMark/>
          </w:tcPr>
          <w:p w14:paraId="02640247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9.025,00</w:t>
            </w:r>
          </w:p>
        </w:tc>
      </w:tr>
      <w:tr w:rsidR="00FB382D" w:rsidRPr="00FB382D" w14:paraId="1B105F38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BC191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DAAFF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5D1E1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650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9.025,00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D918B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5267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9.025,00</w:t>
            </w:r>
          </w:p>
        </w:tc>
      </w:tr>
      <w:tr w:rsidR="00FB382D" w:rsidRPr="00FB382D" w14:paraId="4C5E0865" w14:textId="77777777" w:rsidTr="00FB382D">
        <w:trPr>
          <w:trHeight w:val="300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1BA96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00520" w14:textId="77777777" w:rsidR="00FB382D" w:rsidRPr="00FB382D" w:rsidRDefault="00FB382D" w:rsidP="00FB3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18766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427AC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9.025,00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2E698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551C0" w14:textId="77777777" w:rsidR="00FB382D" w:rsidRPr="00FB382D" w:rsidRDefault="00FB382D" w:rsidP="00FB3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B382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9.025,00</w:t>
            </w:r>
          </w:p>
        </w:tc>
      </w:tr>
    </w:tbl>
    <w:p w14:paraId="736A2B6A" w14:textId="77777777" w:rsidR="00FB382D" w:rsidRDefault="00FB382D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718A3B35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44DF4287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0471E2CE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1E174AAE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448BB714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4C9C8D0C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0A25782B" w14:textId="77777777" w:rsidR="00BA233F" w:rsidRDefault="00BA233F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4B4CE3D1" w14:textId="77777777" w:rsidR="00FB382D" w:rsidRDefault="00FB382D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474E103C" w14:textId="77777777" w:rsidR="00FB382D" w:rsidRDefault="00FB382D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0739DD5D" w14:textId="00C3592B" w:rsidR="006F4EB6" w:rsidRDefault="006F4EB6" w:rsidP="006F4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općeg dijela I. izmjene Financijskog plana za 2026. godinu</w:t>
      </w:r>
    </w:p>
    <w:p w14:paraId="70739A8C" w14:textId="77777777" w:rsidR="006F4EB6" w:rsidRDefault="006F4EB6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63F74CF8" w14:textId="52B94F4C" w:rsidR="00352A79" w:rsidRDefault="00352A79" w:rsidP="00352A79">
      <w:pPr>
        <w:rPr>
          <w:rFonts w:ascii="Times New Roman" w:hAnsi="Times New Roman" w:cs="Times New Roman"/>
          <w:b/>
          <w:bCs/>
          <w:u w:val="single"/>
        </w:rPr>
      </w:pPr>
      <w:r w:rsidRPr="00494218">
        <w:rPr>
          <w:rFonts w:ascii="Times New Roman" w:hAnsi="Times New Roman" w:cs="Times New Roman"/>
          <w:b/>
          <w:bCs/>
          <w:u w:val="single"/>
        </w:rPr>
        <w:t>PRIHODI</w:t>
      </w:r>
    </w:p>
    <w:p w14:paraId="2150BE81" w14:textId="77777777" w:rsidR="00352A79" w:rsidRDefault="00352A79" w:rsidP="00352A79">
      <w:pPr>
        <w:rPr>
          <w:rFonts w:ascii="Times New Roman" w:hAnsi="Times New Roman" w:cs="Times New Roman"/>
          <w:b/>
          <w:bCs/>
          <w:u w:val="single"/>
        </w:rPr>
      </w:pPr>
    </w:p>
    <w:p w14:paraId="31A930BB" w14:textId="77351FCF" w:rsidR="00352A79" w:rsidRDefault="00352A79" w:rsidP="00352A79">
      <w:pPr>
        <w:jc w:val="both"/>
        <w:rPr>
          <w:rFonts w:ascii="Times New Roman" w:hAnsi="Times New Roman" w:cs="Times New Roman"/>
        </w:rPr>
      </w:pPr>
      <w:r w:rsidRPr="00917F86">
        <w:rPr>
          <w:rFonts w:ascii="Times New Roman" w:hAnsi="Times New Roman" w:cs="Times New Roman"/>
        </w:rPr>
        <w:t xml:space="preserve">Prihodi u ukupnom iznosu od </w:t>
      </w:r>
      <w:r w:rsidR="00917F86">
        <w:rPr>
          <w:rFonts w:ascii="Times New Roman" w:hAnsi="Times New Roman" w:cs="Times New Roman"/>
        </w:rPr>
        <w:t>233.600,00</w:t>
      </w:r>
      <w:r w:rsidRPr="00917F86">
        <w:rPr>
          <w:rFonts w:ascii="Times New Roman" w:hAnsi="Times New Roman" w:cs="Times New Roman"/>
        </w:rPr>
        <w:t xml:space="preserve"> eura </w:t>
      </w:r>
      <w:r w:rsidR="00917F86" w:rsidRPr="00917F86">
        <w:rPr>
          <w:rFonts w:ascii="Times New Roman" w:hAnsi="Times New Roman" w:cs="Times New Roman"/>
        </w:rPr>
        <w:t>povećavaju</w:t>
      </w:r>
      <w:r w:rsidRPr="00917F86">
        <w:rPr>
          <w:rFonts w:ascii="Times New Roman" w:hAnsi="Times New Roman" w:cs="Times New Roman"/>
        </w:rPr>
        <w:t xml:space="preserve"> se u I. izmjeni financijskog plana za </w:t>
      </w:r>
      <w:r w:rsidR="00917F86" w:rsidRPr="00917F86">
        <w:rPr>
          <w:rFonts w:ascii="Times New Roman" w:hAnsi="Times New Roman" w:cs="Times New Roman"/>
        </w:rPr>
        <w:t>1</w:t>
      </w:r>
      <w:r w:rsidR="001D2903">
        <w:rPr>
          <w:rFonts w:ascii="Times New Roman" w:hAnsi="Times New Roman" w:cs="Times New Roman"/>
        </w:rPr>
        <w:t>7</w:t>
      </w:r>
      <w:r w:rsidR="00917F86" w:rsidRPr="00917F86">
        <w:rPr>
          <w:rFonts w:ascii="Times New Roman" w:hAnsi="Times New Roman" w:cs="Times New Roman"/>
        </w:rPr>
        <w:t>,</w:t>
      </w:r>
      <w:r w:rsidR="00FE198C">
        <w:rPr>
          <w:rFonts w:ascii="Times New Roman" w:hAnsi="Times New Roman" w:cs="Times New Roman"/>
        </w:rPr>
        <w:t>46</w:t>
      </w:r>
      <w:r w:rsidRPr="00917F86">
        <w:rPr>
          <w:rFonts w:ascii="Times New Roman" w:hAnsi="Times New Roman" w:cs="Times New Roman"/>
        </w:rPr>
        <w:t>% odnosn</w:t>
      </w:r>
      <w:r w:rsidR="001D2903">
        <w:rPr>
          <w:rFonts w:ascii="Times New Roman" w:hAnsi="Times New Roman" w:cs="Times New Roman"/>
        </w:rPr>
        <w:t xml:space="preserve">o </w:t>
      </w:r>
      <w:r w:rsidR="00FE198C">
        <w:rPr>
          <w:rFonts w:ascii="Times New Roman" w:hAnsi="Times New Roman" w:cs="Times New Roman"/>
        </w:rPr>
        <w:t>40</w:t>
      </w:r>
      <w:r w:rsidR="001D2903">
        <w:rPr>
          <w:rFonts w:ascii="Times New Roman" w:hAnsi="Times New Roman" w:cs="Times New Roman"/>
        </w:rPr>
        <w:t xml:space="preserve">.778,27 </w:t>
      </w:r>
      <w:r w:rsidRPr="00917F86">
        <w:rPr>
          <w:rFonts w:ascii="Times New Roman" w:hAnsi="Times New Roman" w:cs="Times New Roman"/>
        </w:rPr>
        <w:t xml:space="preserve">eura što nam daje novi iznos od </w:t>
      </w:r>
      <w:r w:rsidR="001D2903">
        <w:rPr>
          <w:rFonts w:ascii="Times New Roman" w:hAnsi="Times New Roman" w:cs="Times New Roman"/>
        </w:rPr>
        <w:t>27</w:t>
      </w:r>
      <w:r w:rsidR="00FE198C">
        <w:rPr>
          <w:rFonts w:ascii="Times New Roman" w:hAnsi="Times New Roman" w:cs="Times New Roman"/>
        </w:rPr>
        <w:t>4</w:t>
      </w:r>
      <w:r w:rsidR="001D2903">
        <w:rPr>
          <w:rFonts w:ascii="Times New Roman" w:hAnsi="Times New Roman" w:cs="Times New Roman"/>
        </w:rPr>
        <w:t>.378,27</w:t>
      </w:r>
      <w:r w:rsidRPr="00917F86">
        <w:rPr>
          <w:rFonts w:ascii="Times New Roman" w:hAnsi="Times New Roman" w:cs="Times New Roman"/>
        </w:rPr>
        <w:t xml:space="preserve"> eura.</w:t>
      </w:r>
    </w:p>
    <w:p w14:paraId="69D45E5D" w14:textId="52EB4891" w:rsidR="00E80B8B" w:rsidRPr="00E80B8B" w:rsidRDefault="00E80B8B" w:rsidP="00E80B8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povećanje </w:t>
      </w:r>
    </w:p>
    <w:p w14:paraId="42BF55EB" w14:textId="77777777" w:rsidR="00352A79" w:rsidRDefault="00352A79" w:rsidP="00352A79">
      <w:pPr>
        <w:jc w:val="both"/>
        <w:rPr>
          <w:rFonts w:ascii="Times New Roman" w:hAnsi="Times New Roman" w:cs="Times New Roman"/>
        </w:rPr>
      </w:pPr>
    </w:p>
    <w:p w14:paraId="414FE5FF" w14:textId="77777777" w:rsidR="00352A79" w:rsidRPr="00497122" w:rsidRDefault="00352A79" w:rsidP="00352A79">
      <w:pPr>
        <w:spacing w:after="240"/>
        <w:jc w:val="both"/>
        <w:rPr>
          <w:rFonts w:ascii="Times New Roman" w:hAnsi="Times New Roman" w:cs="Times New Roman"/>
          <w:b/>
          <w:bCs/>
          <w:u w:val="single"/>
        </w:rPr>
      </w:pPr>
      <w:r w:rsidRPr="00497122">
        <w:rPr>
          <w:rFonts w:ascii="Times New Roman" w:hAnsi="Times New Roman" w:cs="Times New Roman"/>
          <w:b/>
          <w:bCs/>
          <w:u w:val="single"/>
        </w:rPr>
        <w:t xml:space="preserve">Povećanje prihoda odnosi se na: </w:t>
      </w:r>
    </w:p>
    <w:p w14:paraId="15D9D0FE" w14:textId="1EA88ED0" w:rsidR="00352A79" w:rsidRDefault="00352A79" w:rsidP="00352A79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P001 </w:t>
      </w:r>
      <w:r w:rsidRPr="00352A79">
        <w:rPr>
          <w:rFonts w:ascii="Times New Roman" w:hAnsi="Times New Roman" w:cs="Times New Roman"/>
        </w:rPr>
        <w:t xml:space="preserve">Prihodi iz nadležnog proračuna za financiranje rashoda poslovanja </w:t>
      </w:r>
      <w:bookmarkStart w:id="0" w:name="_Hlk198272544"/>
      <w:r>
        <w:rPr>
          <w:rFonts w:ascii="Times New Roman" w:hAnsi="Times New Roman" w:cs="Times New Roman"/>
        </w:rPr>
        <w:t xml:space="preserve">(6711) povećavaju se za </w:t>
      </w:r>
      <w:r w:rsidR="007A30BD">
        <w:rPr>
          <w:rFonts w:ascii="Times New Roman" w:hAnsi="Times New Roman" w:cs="Times New Roman"/>
        </w:rPr>
        <w:t>2</w:t>
      </w:r>
      <w:r w:rsidR="004338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7A30BD">
        <w:rPr>
          <w:rFonts w:ascii="Times New Roman" w:hAnsi="Times New Roman" w:cs="Times New Roman"/>
        </w:rPr>
        <w:t>773,61</w:t>
      </w:r>
      <w:r>
        <w:rPr>
          <w:rFonts w:ascii="Times New Roman" w:hAnsi="Times New Roman" w:cs="Times New Roman"/>
        </w:rPr>
        <w:t xml:space="preserve"> eura zbog pokrivanja troškova sa pozicije R459 Rashodi za zaposlene jer je došlo do zapošljavanja novog zaposlenika</w:t>
      </w:r>
      <w:r w:rsidR="00A30F68">
        <w:rPr>
          <w:rFonts w:ascii="Times New Roman" w:hAnsi="Times New Roman" w:cs="Times New Roman"/>
        </w:rPr>
        <w:t>.</w:t>
      </w:r>
      <w:r w:rsidR="007A30BD">
        <w:rPr>
          <w:rFonts w:ascii="Times New Roman" w:hAnsi="Times New Roman" w:cs="Times New Roman"/>
        </w:rPr>
        <w:t xml:space="preserve"> Razlog povećanja je i pokrivanje manjka iz 2025. godine (13.773,61 eura).</w:t>
      </w:r>
    </w:p>
    <w:p w14:paraId="6033649B" w14:textId="77777777" w:rsidR="00352A79" w:rsidRDefault="00352A79" w:rsidP="00352A79">
      <w:pPr>
        <w:pStyle w:val="Odlomakpopisa"/>
        <w:numPr>
          <w:ilvl w:val="3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31DE552C" w14:textId="6DCEBBF3" w:rsidR="00A30F68" w:rsidRDefault="00A30F68" w:rsidP="00A30F68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P602 Prihodi od pruženih usluga (6615) povećavaju se za 3.200,00 eura zbog procjene povećanja prihoda od usluga s obzirom na do sada ostvareno.</w:t>
      </w:r>
    </w:p>
    <w:p w14:paraId="39763873" w14:textId="77777777" w:rsidR="00A30F68" w:rsidRPr="005B3D38" w:rsidRDefault="00A30F68" w:rsidP="00A30F68">
      <w:pPr>
        <w:pStyle w:val="Odlomakpopisa"/>
        <w:numPr>
          <w:ilvl w:val="3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Vlastiti prihodi – proračunski korisnik</w:t>
      </w:r>
    </w:p>
    <w:p w14:paraId="4442098E" w14:textId="525F63E3" w:rsidR="00A30F68" w:rsidRDefault="00A30F68" w:rsidP="00A30F68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P603 </w:t>
      </w:r>
      <w:r w:rsidRPr="00A30F68">
        <w:rPr>
          <w:rFonts w:ascii="Times New Roman" w:hAnsi="Times New Roman" w:cs="Times New Roman"/>
        </w:rPr>
        <w:t xml:space="preserve">Tekuće pomoći iz državnog proračuna temeljem prijenosa EU sredstava </w:t>
      </w:r>
      <w:r>
        <w:rPr>
          <w:rFonts w:ascii="Times New Roman" w:hAnsi="Times New Roman" w:cs="Times New Roman"/>
        </w:rPr>
        <w:t>(6381) povećavaju se za 10.000,00 eura zbog uspješne prijave na natječaj.</w:t>
      </w:r>
      <w:r w:rsidRPr="00EB483F">
        <w:rPr>
          <w:rFonts w:ascii="Times New Roman" w:hAnsi="Times New Roman" w:cs="Times New Roman"/>
        </w:rPr>
        <w:t xml:space="preserve"> </w:t>
      </w:r>
    </w:p>
    <w:p w14:paraId="347571BD" w14:textId="50C51F8C" w:rsidR="00A30F68" w:rsidRDefault="00A30F68" w:rsidP="00A30F68">
      <w:pPr>
        <w:pStyle w:val="Odlomakpopisa"/>
        <w:numPr>
          <w:ilvl w:val="3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</w:t>
      </w:r>
      <w:r w:rsidRPr="00A30F68">
        <w:rPr>
          <w:rFonts w:ascii="Times New Roman" w:hAnsi="Times New Roman" w:cs="Times New Roman"/>
        </w:rPr>
        <w:t>Europski poljoprivredni fond za ruralni razvoj - PK</w:t>
      </w:r>
    </w:p>
    <w:p w14:paraId="0EB0B383" w14:textId="5F07B4EB" w:rsidR="00A30F68" w:rsidRDefault="00A30F68" w:rsidP="00A30F68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P607 </w:t>
      </w:r>
      <w:r w:rsidRPr="00A30F68">
        <w:rPr>
          <w:rFonts w:ascii="Times New Roman" w:hAnsi="Times New Roman" w:cs="Times New Roman"/>
        </w:rPr>
        <w:t xml:space="preserve">Tekuće pomoći proračunskim korisnicima iz proračuna županije </w:t>
      </w:r>
      <w:r>
        <w:rPr>
          <w:rFonts w:ascii="Times New Roman" w:hAnsi="Times New Roman" w:cs="Times New Roman"/>
        </w:rPr>
        <w:t>(6361) povećavaju se za 300,00 eura zbog uspješne prijave na natječaj.</w:t>
      </w:r>
      <w:r w:rsidRPr="00EB483F">
        <w:rPr>
          <w:rFonts w:ascii="Times New Roman" w:hAnsi="Times New Roman" w:cs="Times New Roman"/>
        </w:rPr>
        <w:t xml:space="preserve"> </w:t>
      </w:r>
    </w:p>
    <w:p w14:paraId="6D8D1F01" w14:textId="7945E40F" w:rsidR="00A30F68" w:rsidRDefault="00A30F68" w:rsidP="00A30F68">
      <w:pPr>
        <w:pStyle w:val="Odlomakpopisa"/>
        <w:numPr>
          <w:ilvl w:val="3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</w:t>
      </w:r>
      <w:r w:rsidRPr="00A30F68">
        <w:rPr>
          <w:rFonts w:ascii="Times New Roman" w:hAnsi="Times New Roman" w:cs="Times New Roman"/>
        </w:rPr>
        <w:t xml:space="preserve">Pomoći iz županijskog proračuna </w:t>
      </w:r>
      <w:r w:rsidR="007A30BD">
        <w:rPr>
          <w:rFonts w:ascii="Times New Roman" w:hAnsi="Times New Roman" w:cs="Times New Roman"/>
        </w:rPr>
        <w:t>–</w:t>
      </w:r>
      <w:r w:rsidRPr="00A30F68">
        <w:rPr>
          <w:rFonts w:ascii="Times New Roman" w:hAnsi="Times New Roman" w:cs="Times New Roman"/>
        </w:rPr>
        <w:t xml:space="preserve"> PK</w:t>
      </w:r>
    </w:p>
    <w:p w14:paraId="094B177A" w14:textId="14FE4C4D" w:rsidR="007A30BD" w:rsidRDefault="007A30BD" w:rsidP="007A30BD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P609 Višak prihoda (9221) povećava se za 2.504,66 eura, višak iz 2025. godine</w:t>
      </w:r>
    </w:p>
    <w:p w14:paraId="20D058E5" w14:textId="77777777" w:rsidR="007A30BD" w:rsidRPr="00053FCB" w:rsidRDefault="007A30BD" w:rsidP="007A30BD">
      <w:pPr>
        <w:pStyle w:val="Odlomakpopisa"/>
        <w:numPr>
          <w:ilvl w:val="3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Vlastiti prihodi - </w:t>
      </w:r>
      <w:r w:rsidRPr="00E426F3">
        <w:rPr>
          <w:rFonts w:ascii="Times New Roman" w:hAnsi="Times New Roman" w:cs="Times New Roman"/>
        </w:rPr>
        <w:t>proračunski korisnik - višak</w:t>
      </w:r>
    </w:p>
    <w:p w14:paraId="07EE4AD5" w14:textId="77777777" w:rsidR="007A30BD" w:rsidRDefault="007A30BD" w:rsidP="007A30BD">
      <w:pPr>
        <w:pStyle w:val="Odlomakpopisa"/>
        <w:spacing w:line="276" w:lineRule="auto"/>
        <w:jc w:val="both"/>
        <w:rPr>
          <w:rFonts w:ascii="Times New Roman" w:hAnsi="Times New Roman" w:cs="Times New Roman"/>
        </w:rPr>
      </w:pPr>
    </w:p>
    <w:p w14:paraId="22E2159B" w14:textId="2EA78153" w:rsidR="00352A79" w:rsidRPr="00497122" w:rsidRDefault="00352A79" w:rsidP="00A30F68">
      <w:pPr>
        <w:pStyle w:val="Odlomakpopisa"/>
        <w:ind w:left="780"/>
        <w:jc w:val="both"/>
        <w:rPr>
          <w:rFonts w:ascii="Times New Roman" w:hAnsi="Times New Roman" w:cs="Times New Roman"/>
          <w:b/>
          <w:bCs/>
          <w:u w:val="single"/>
        </w:rPr>
      </w:pPr>
    </w:p>
    <w:bookmarkEnd w:id="0"/>
    <w:p w14:paraId="1E87533B" w14:textId="77777777" w:rsidR="004F0537" w:rsidRDefault="004F0537" w:rsidP="00EE2194">
      <w:pPr>
        <w:spacing w:line="276" w:lineRule="auto"/>
      </w:pPr>
    </w:p>
    <w:p w14:paraId="39561D70" w14:textId="77777777" w:rsidR="00BC312F" w:rsidRDefault="00BC312F" w:rsidP="00EE2194">
      <w:pPr>
        <w:spacing w:line="276" w:lineRule="auto"/>
      </w:pPr>
    </w:p>
    <w:p w14:paraId="152D74C5" w14:textId="77777777" w:rsidR="00BC312F" w:rsidRDefault="00BC312F" w:rsidP="00EE2194">
      <w:pPr>
        <w:spacing w:line="276" w:lineRule="auto"/>
      </w:pPr>
    </w:p>
    <w:p w14:paraId="7C1A9F0A" w14:textId="77777777" w:rsidR="00BC312F" w:rsidRDefault="00BC312F" w:rsidP="00EE2194">
      <w:pPr>
        <w:spacing w:line="276" w:lineRule="auto"/>
      </w:pPr>
    </w:p>
    <w:p w14:paraId="4FEB199C" w14:textId="77777777" w:rsidR="00BC312F" w:rsidRDefault="00BC312F" w:rsidP="00EE2194">
      <w:pPr>
        <w:spacing w:line="276" w:lineRule="auto"/>
      </w:pPr>
    </w:p>
    <w:p w14:paraId="71C169D3" w14:textId="77777777" w:rsidR="00BC312F" w:rsidRDefault="00BC312F" w:rsidP="00EE2194">
      <w:pPr>
        <w:spacing w:line="276" w:lineRule="auto"/>
      </w:pPr>
    </w:p>
    <w:p w14:paraId="2FB2B301" w14:textId="77777777" w:rsidR="008A127E" w:rsidRDefault="008A127E" w:rsidP="00EE219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494218">
        <w:rPr>
          <w:rFonts w:ascii="Times New Roman" w:hAnsi="Times New Roman" w:cs="Times New Roman"/>
          <w:b/>
          <w:bCs/>
          <w:u w:val="single"/>
        </w:rPr>
        <w:t>RASHODI</w:t>
      </w:r>
    </w:p>
    <w:p w14:paraId="220905AA" w14:textId="0794C9D7" w:rsidR="00917F86" w:rsidRDefault="00917F86" w:rsidP="00917F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</w:t>
      </w:r>
      <w:r w:rsidRPr="00917F86">
        <w:rPr>
          <w:rFonts w:ascii="Times New Roman" w:hAnsi="Times New Roman" w:cs="Times New Roman"/>
        </w:rPr>
        <w:t xml:space="preserve"> u ukupnom iznosu od 233.</w:t>
      </w:r>
      <w:r w:rsidR="00BE757A">
        <w:rPr>
          <w:rFonts w:ascii="Times New Roman" w:hAnsi="Times New Roman" w:cs="Times New Roman"/>
        </w:rPr>
        <w:t>600,00</w:t>
      </w:r>
      <w:r w:rsidRPr="00917F86">
        <w:rPr>
          <w:rFonts w:ascii="Times New Roman" w:hAnsi="Times New Roman" w:cs="Times New Roman"/>
        </w:rPr>
        <w:t xml:space="preserve"> eura povećavaju se u I. izmjeni financijskog plana za </w:t>
      </w:r>
      <w:r w:rsidR="001D2903" w:rsidRPr="00917F86">
        <w:rPr>
          <w:rFonts w:ascii="Times New Roman" w:hAnsi="Times New Roman" w:cs="Times New Roman"/>
        </w:rPr>
        <w:t>1</w:t>
      </w:r>
      <w:r w:rsidR="001D2903">
        <w:rPr>
          <w:rFonts w:ascii="Times New Roman" w:hAnsi="Times New Roman" w:cs="Times New Roman"/>
        </w:rPr>
        <w:t>7</w:t>
      </w:r>
      <w:r w:rsidR="001D2903" w:rsidRPr="00917F86">
        <w:rPr>
          <w:rFonts w:ascii="Times New Roman" w:hAnsi="Times New Roman" w:cs="Times New Roman"/>
        </w:rPr>
        <w:t>,</w:t>
      </w:r>
      <w:r w:rsidR="00FE198C">
        <w:rPr>
          <w:rFonts w:ascii="Times New Roman" w:hAnsi="Times New Roman" w:cs="Times New Roman"/>
        </w:rPr>
        <w:t>46</w:t>
      </w:r>
      <w:r w:rsidR="001D2903" w:rsidRPr="00917F86">
        <w:rPr>
          <w:rFonts w:ascii="Times New Roman" w:hAnsi="Times New Roman" w:cs="Times New Roman"/>
        </w:rPr>
        <w:t>% odnosn</w:t>
      </w:r>
      <w:r w:rsidR="001D2903">
        <w:rPr>
          <w:rFonts w:ascii="Times New Roman" w:hAnsi="Times New Roman" w:cs="Times New Roman"/>
        </w:rPr>
        <w:t xml:space="preserve">o </w:t>
      </w:r>
      <w:r w:rsidR="00FE198C">
        <w:rPr>
          <w:rFonts w:ascii="Times New Roman" w:hAnsi="Times New Roman" w:cs="Times New Roman"/>
        </w:rPr>
        <w:t>40</w:t>
      </w:r>
      <w:r w:rsidR="001D2903">
        <w:rPr>
          <w:rFonts w:ascii="Times New Roman" w:hAnsi="Times New Roman" w:cs="Times New Roman"/>
        </w:rPr>
        <w:t xml:space="preserve">.778,27 </w:t>
      </w:r>
      <w:r w:rsidR="001D2903" w:rsidRPr="00917F86">
        <w:rPr>
          <w:rFonts w:ascii="Times New Roman" w:hAnsi="Times New Roman" w:cs="Times New Roman"/>
        </w:rPr>
        <w:t xml:space="preserve">eura što nam daje novi iznos od </w:t>
      </w:r>
      <w:r w:rsidR="001D2903">
        <w:rPr>
          <w:rFonts w:ascii="Times New Roman" w:hAnsi="Times New Roman" w:cs="Times New Roman"/>
        </w:rPr>
        <w:t>27</w:t>
      </w:r>
      <w:r w:rsidR="00FE198C">
        <w:rPr>
          <w:rFonts w:ascii="Times New Roman" w:hAnsi="Times New Roman" w:cs="Times New Roman"/>
        </w:rPr>
        <w:t>4</w:t>
      </w:r>
      <w:r w:rsidR="001D2903">
        <w:rPr>
          <w:rFonts w:ascii="Times New Roman" w:hAnsi="Times New Roman" w:cs="Times New Roman"/>
        </w:rPr>
        <w:t>.378,27</w:t>
      </w:r>
      <w:r w:rsidR="001D2903" w:rsidRPr="00917F86">
        <w:rPr>
          <w:rFonts w:ascii="Times New Roman" w:hAnsi="Times New Roman" w:cs="Times New Roman"/>
        </w:rPr>
        <w:t xml:space="preserve"> eura.</w:t>
      </w:r>
    </w:p>
    <w:p w14:paraId="1E23AA12" w14:textId="012BC127" w:rsidR="008A127E" w:rsidRDefault="008A127E" w:rsidP="00EE2194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E3039">
        <w:rPr>
          <w:rFonts w:ascii="Times New Roman" w:hAnsi="Times New Roman" w:cs="Times New Roman"/>
          <w:b/>
          <w:bCs/>
          <w:u w:val="single"/>
        </w:rPr>
        <w:t>Povećanje rashoda odnosi se na:</w:t>
      </w:r>
    </w:p>
    <w:p w14:paraId="6A4A28E1" w14:textId="77777777" w:rsidR="008A127E" w:rsidRPr="008A127E" w:rsidRDefault="008A127E" w:rsidP="00EE2194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F481015" w14:textId="77777777" w:rsidR="008A127E" w:rsidRDefault="008A127E" w:rsidP="00EE219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Rashode za zaposlene (31): </w:t>
      </w:r>
    </w:p>
    <w:p w14:paraId="542EC09F" w14:textId="77777777" w:rsidR="008A127E" w:rsidRDefault="008A127E" w:rsidP="00EE2194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D9ECDC2" w14:textId="44AD9B53" w:rsidR="00C40803" w:rsidRPr="00C40803" w:rsidRDefault="008A127E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R459 Plaće za redovan rad (3111) povećavaju se </w:t>
      </w:r>
      <w:r w:rsidR="00C40803">
        <w:rPr>
          <w:rFonts w:ascii="Times New Roman" w:hAnsi="Times New Roman" w:cs="Times New Roman"/>
        </w:rPr>
        <w:t>u iznosu od</w:t>
      </w:r>
      <w:r>
        <w:rPr>
          <w:rFonts w:ascii="Times New Roman" w:hAnsi="Times New Roman" w:cs="Times New Roman"/>
        </w:rPr>
        <w:t xml:space="preserve"> 10.000,00</w:t>
      </w:r>
      <w:r w:rsidR="00C40803">
        <w:rPr>
          <w:rFonts w:ascii="Times New Roman" w:hAnsi="Times New Roman" w:cs="Times New Roman"/>
        </w:rPr>
        <w:t xml:space="preserve"> eura zbog zapošljavanja novog zaposlenika</w:t>
      </w:r>
      <w:r w:rsidR="00EE2194">
        <w:rPr>
          <w:rFonts w:ascii="Times New Roman" w:hAnsi="Times New Roman" w:cs="Times New Roman"/>
        </w:rPr>
        <w:t xml:space="preserve"> sukladno povećanju prihoda na poziciji P001.</w:t>
      </w:r>
    </w:p>
    <w:p w14:paraId="7EA7D094" w14:textId="51DB5F1F" w:rsidR="00C40803" w:rsidRDefault="00C40803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6B3A5D0B" w14:textId="5C6AA3FA" w:rsidR="007A30BD" w:rsidRDefault="007A30BD" w:rsidP="007A30BD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bookmarkStart w:id="1" w:name="_Hlk198279103"/>
      <w:r>
        <w:rPr>
          <w:rFonts w:ascii="Times New Roman" w:hAnsi="Times New Roman" w:cs="Times New Roman"/>
        </w:rPr>
        <w:t>R459-1 Plaće za redovan rad (3111) u iznosu 2.504,66 eura, trošenje viška vlastitih sredstava iz 202</w:t>
      </w:r>
      <w:r w:rsidR="009D7A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</w:t>
      </w:r>
    </w:p>
    <w:p w14:paraId="336CAD1F" w14:textId="3DD940AB" w:rsidR="007A30BD" w:rsidRPr="007A30BD" w:rsidRDefault="007A30BD" w:rsidP="007A30BD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Vlastiti prihodi – proračunski korisnik – višak</w:t>
      </w:r>
      <w:bookmarkEnd w:id="1"/>
    </w:p>
    <w:p w14:paraId="76BF7B57" w14:textId="760E86B8" w:rsidR="00C40803" w:rsidRDefault="00C40803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R460 Doprinosi za obvezno zdravstveno osiguranje (3132) povećavaju se u iznosu od </w:t>
      </w:r>
      <w:r w:rsidR="0043389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500,00 eura sukladno povećanju troškova na poziciji R459</w:t>
      </w:r>
      <w:r w:rsidR="00750E1B">
        <w:rPr>
          <w:rFonts w:ascii="Times New Roman" w:hAnsi="Times New Roman" w:cs="Times New Roman"/>
        </w:rPr>
        <w:t>.</w:t>
      </w:r>
    </w:p>
    <w:p w14:paraId="54C30749" w14:textId="77777777" w:rsidR="00C40803" w:rsidRDefault="00C40803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49FC7311" w14:textId="77777777" w:rsidR="00275BA6" w:rsidRDefault="00275BA6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</w:p>
    <w:p w14:paraId="65A3979E" w14:textId="77777777" w:rsidR="00E74270" w:rsidRDefault="00E74270" w:rsidP="00EE2194">
      <w:pPr>
        <w:pStyle w:val="Odlomakpopisa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7609E793" w14:textId="5994F24E" w:rsidR="00EE2194" w:rsidRDefault="00E74270" w:rsidP="00EE219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(32):</w:t>
      </w:r>
    </w:p>
    <w:p w14:paraId="74ADB624" w14:textId="77777777" w:rsidR="00EE2194" w:rsidRPr="00EE2194" w:rsidRDefault="00EE2194" w:rsidP="00EE2194">
      <w:pPr>
        <w:pStyle w:val="Odlomakpopisa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7B124DE" w14:textId="6C34220C" w:rsidR="00E74270" w:rsidRDefault="00F76C2B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R461 </w:t>
      </w:r>
      <w:r w:rsidR="00E74270">
        <w:rPr>
          <w:rFonts w:ascii="Times New Roman" w:hAnsi="Times New Roman" w:cs="Times New Roman"/>
        </w:rPr>
        <w:t>Naknade za prijevoz, za rad na terenu i odvojeni život (3212) povećavaju se u iznosu od 600,00 eura zbog zapošljavanja novog zaposlenika koji ima naknadu za prijevoz.</w:t>
      </w:r>
    </w:p>
    <w:p w14:paraId="6DE24160" w14:textId="4EE13327" w:rsidR="00E74270" w:rsidRPr="00E74270" w:rsidRDefault="00E74270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64FFB3A7" w14:textId="3A134AE8" w:rsidR="00C40803" w:rsidRDefault="00C40803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R462 Ostali rashodi za zaposlene (3121) povećavaju se u iznosu od </w:t>
      </w:r>
      <w:r w:rsidR="00F76C2B">
        <w:rPr>
          <w:rFonts w:ascii="Times New Roman" w:hAnsi="Times New Roman" w:cs="Times New Roman"/>
        </w:rPr>
        <w:t>200</w:t>
      </w:r>
      <w:r w:rsidR="00683D6B">
        <w:rPr>
          <w:rFonts w:ascii="Times New Roman" w:hAnsi="Times New Roman" w:cs="Times New Roman"/>
        </w:rPr>
        <w:t xml:space="preserve">,00 </w:t>
      </w:r>
      <w:r w:rsidR="00F76C2B">
        <w:rPr>
          <w:rFonts w:ascii="Times New Roman" w:hAnsi="Times New Roman" w:cs="Times New Roman"/>
        </w:rPr>
        <w:t>eura zbog zapošljavanja novog zaposlenika.</w:t>
      </w:r>
    </w:p>
    <w:p w14:paraId="409BEC4D" w14:textId="77777777" w:rsidR="00C40803" w:rsidRDefault="00C40803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19CD4391" w14:textId="38F0E7DC" w:rsidR="00E74270" w:rsidRDefault="00E74270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R463 Službena putovanja (3211) povećavaju se u iznosu od 500,00 eura zbog procjene povećanja troškova ove vrste u nadolazećem periodu.</w:t>
      </w:r>
    </w:p>
    <w:p w14:paraId="72A5CC58" w14:textId="77777777" w:rsidR="00E74270" w:rsidRDefault="00E74270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1F50D8B5" w14:textId="34E3C3AC" w:rsidR="00254660" w:rsidRDefault="00254660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R467 Stručno usavršavanje zaposlenika (3213) povećavaju se u iznosu od 200,00 eura zbog procjene povećanja troškova ove vrste u nadolazećem periodu.</w:t>
      </w:r>
    </w:p>
    <w:p w14:paraId="7B9656C4" w14:textId="77777777" w:rsidR="00254660" w:rsidRDefault="00254660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5D0BAF93" w14:textId="2238EE9F" w:rsidR="00254660" w:rsidRDefault="00254660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R468-1 Sitni inventar i auto gume (3225) povećavaju se u iznosu od 700</w:t>
      </w:r>
      <w:r w:rsidR="00683D6B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eura zbog procjene povećanja troškova ove vrste u nadolazećem periodu.</w:t>
      </w:r>
    </w:p>
    <w:p w14:paraId="38A6B7F3" w14:textId="77777777" w:rsidR="00254660" w:rsidRPr="00661891" w:rsidRDefault="00254660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Vlastiti prihodi – proračunski korisnik</w:t>
      </w:r>
    </w:p>
    <w:p w14:paraId="13241DC4" w14:textId="75F27979" w:rsidR="006976C6" w:rsidRPr="00661891" w:rsidRDefault="006976C6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 xml:space="preserve">R469-1 Materijal i sirovine (3222) povećava se za </w:t>
      </w:r>
      <w:r>
        <w:rPr>
          <w:rFonts w:ascii="Times New Roman" w:hAnsi="Times New Roman" w:cs="Times New Roman"/>
        </w:rPr>
        <w:t>700</w:t>
      </w:r>
      <w:r w:rsidRPr="00661891">
        <w:rPr>
          <w:rFonts w:ascii="Times New Roman" w:hAnsi="Times New Roman" w:cs="Times New Roman"/>
        </w:rPr>
        <w:t>,00 eura zbog povećanja prihoda na poziciji P602</w:t>
      </w:r>
      <w:r w:rsidR="008462EC">
        <w:rPr>
          <w:rFonts w:ascii="Times New Roman" w:hAnsi="Times New Roman" w:cs="Times New Roman"/>
        </w:rPr>
        <w:t>.</w:t>
      </w:r>
    </w:p>
    <w:p w14:paraId="6B96AD0F" w14:textId="77777777" w:rsidR="006976C6" w:rsidRPr="00661891" w:rsidRDefault="006976C6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Vlastiti prihodi – proračunski korisnik</w:t>
      </w:r>
    </w:p>
    <w:p w14:paraId="2536D3DE" w14:textId="11188D54" w:rsidR="006976C6" w:rsidRDefault="006976C6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R470-1 Usluge promidžbe i informiranja (3233) povećavaju se za 300,00 eura zbog </w:t>
      </w:r>
      <w:r w:rsidRPr="00661891">
        <w:rPr>
          <w:rFonts w:ascii="Times New Roman" w:hAnsi="Times New Roman" w:cs="Times New Roman"/>
        </w:rPr>
        <w:t>povećanja prihoda na poziciji P602</w:t>
      </w:r>
      <w:r w:rsidR="008462EC">
        <w:rPr>
          <w:rFonts w:ascii="Times New Roman" w:hAnsi="Times New Roman" w:cs="Times New Roman"/>
        </w:rPr>
        <w:t>.</w:t>
      </w:r>
    </w:p>
    <w:p w14:paraId="202E5839" w14:textId="77777777" w:rsidR="006976C6" w:rsidRDefault="006976C6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Vlastiti prihodi – proračunski korisnik</w:t>
      </w:r>
    </w:p>
    <w:p w14:paraId="438AD260" w14:textId="5D28AEFD" w:rsidR="00EE2194" w:rsidRDefault="00EE2194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R471 Intelektualne i osobne usluge (3237) povećavaju se za 1</w:t>
      </w:r>
      <w:r w:rsidR="00683D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700,00 eura za održavanje manifestacije </w:t>
      </w:r>
      <w:proofErr w:type="spellStart"/>
      <w:r>
        <w:rPr>
          <w:rFonts w:ascii="Times New Roman" w:hAnsi="Times New Roman" w:cs="Times New Roman"/>
        </w:rPr>
        <w:t>Fišijada</w:t>
      </w:r>
      <w:proofErr w:type="spellEnd"/>
      <w:r w:rsidR="00D46445">
        <w:rPr>
          <w:rFonts w:ascii="Times New Roman" w:hAnsi="Times New Roman" w:cs="Times New Roman"/>
        </w:rPr>
        <w:t xml:space="preserve"> i organizacije različitih aktivnosti uz angažman vanjskih suradnika.</w:t>
      </w:r>
    </w:p>
    <w:p w14:paraId="404298AC" w14:textId="77D77425" w:rsidR="00EE2194" w:rsidRDefault="00EE2194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67C20E22" w14:textId="77777777" w:rsidR="00EE2194" w:rsidRPr="00EE2194" w:rsidRDefault="00EE2194" w:rsidP="00EE2194">
      <w:pPr>
        <w:pStyle w:val="Odlomakpopisa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14:paraId="13A704C7" w14:textId="31EF89F1" w:rsidR="006976C6" w:rsidRDefault="006976C6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R471-1 Intelektualne i osobne usluge (3237) povećavaju se za 650,00 eura zbog </w:t>
      </w:r>
      <w:r w:rsidRPr="00661891">
        <w:rPr>
          <w:rFonts w:ascii="Times New Roman" w:hAnsi="Times New Roman" w:cs="Times New Roman"/>
        </w:rPr>
        <w:t>povećanja prihoda na poziciji P602</w:t>
      </w:r>
    </w:p>
    <w:p w14:paraId="18DC51BC" w14:textId="715B2252" w:rsidR="00FF00EA" w:rsidRDefault="006976C6" w:rsidP="00FF00EA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Vlastiti prihodi – proračunski korisnik</w:t>
      </w:r>
    </w:p>
    <w:p w14:paraId="6CD18BE7" w14:textId="69DA95D6" w:rsidR="00FF00EA" w:rsidRDefault="00FF00EA" w:rsidP="00FF00EA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R471-2 Intelektualne i osobne usluge (3237) povećavaju se u iznosu od </w:t>
      </w:r>
      <w:r w:rsidR="00F50F34">
        <w:rPr>
          <w:rFonts w:ascii="Times New Roman" w:hAnsi="Times New Roman" w:cs="Times New Roman"/>
        </w:rPr>
        <w:t>570</w:t>
      </w:r>
      <w:r w:rsidR="00683D6B">
        <w:rPr>
          <w:rFonts w:ascii="Times New Roman" w:hAnsi="Times New Roman" w:cs="Times New Roman"/>
        </w:rPr>
        <w:t>,00</w:t>
      </w:r>
      <w:r w:rsidR="00F50F34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zbog dodatne realizacije prihoda i uspješne prijave na natječaj (veza P603).</w:t>
      </w:r>
    </w:p>
    <w:p w14:paraId="4B2DB750" w14:textId="2575BFEC" w:rsidR="00FF00EA" w:rsidRPr="00F50F34" w:rsidRDefault="00FF00EA" w:rsidP="00F50F3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 xml:space="preserve">Izvor: </w:t>
      </w:r>
      <w:r w:rsidRPr="00FF00EA">
        <w:rPr>
          <w:rFonts w:ascii="Times New Roman" w:hAnsi="Times New Roman" w:cs="Times New Roman"/>
        </w:rPr>
        <w:t>Europski poljoprivredni fond za ruralni razvoj - PK</w:t>
      </w:r>
    </w:p>
    <w:p w14:paraId="33EDCAA6" w14:textId="1062BEC3" w:rsidR="006976C6" w:rsidRPr="00661891" w:rsidRDefault="006976C6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R47</w:t>
      </w:r>
      <w:r>
        <w:rPr>
          <w:rFonts w:ascii="Times New Roman" w:hAnsi="Times New Roman" w:cs="Times New Roman"/>
        </w:rPr>
        <w:t>2</w:t>
      </w:r>
      <w:r w:rsidRPr="00661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Ostale usluge</w:t>
      </w:r>
      <w:r w:rsidRPr="00661891">
        <w:rPr>
          <w:rFonts w:ascii="Times New Roman" w:hAnsi="Times New Roman" w:cs="Times New Roman"/>
        </w:rPr>
        <w:t xml:space="preserve"> (323</w:t>
      </w:r>
      <w:r>
        <w:rPr>
          <w:rFonts w:ascii="Times New Roman" w:hAnsi="Times New Roman" w:cs="Times New Roman"/>
        </w:rPr>
        <w:t>9</w:t>
      </w:r>
      <w:r w:rsidRPr="00661891">
        <w:rPr>
          <w:rFonts w:ascii="Times New Roman" w:hAnsi="Times New Roman" w:cs="Times New Roman"/>
        </w:rPr>
        <w:t>) povećava</w:t>
      </w:r>
      <w:r>
        <w:rPr>
          <w:rFonts w:ascii="Times New Roman" w:hAnsi="Times New Roman" w:cs="Times New Roman"/>
        </w:rPr>
        <w:t>ju</w:t>
      </w:r>
      <w:r w:rsidRPr="00661891">
        <w:rPr>
          <w:rFonts w:ascii="Times New Roman" w:hAnsi="Times New Roman" w:cs="Times New Roman"/>
        </w:rPr>
        <w:t xml:space="preserve"> se za </w:t>
      </w:r>
      <w:r w:rsidR="005C10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</w:t>
      </w:r>
      <w:r w:rsidRPr="00661891">
        <w:rPr>
          <w:rFonts w:ascii="Times New Roman" w:hAnsi="Times New Roman" w:cs="Times New Roman"/>
        </w:rPr>
        <w:t xml:space="preserve">,00 eura zbog </w:t>
      </w:r>
      <w:r>
        <w:rPr>
          <w:rFonts w:ascii="Times New Roman" w:hAnsi="Times New Roman" w:cs="Times New Roman"/>
        </w:rPr>
        <w:t>procjene povećanja troškova ove vrste u nadolazećem periodu.</w:t>
      </w:r>
    </w:p>
    <w:p w14:paraId="33FD3659" w14:textId="04825E40" w:rsidR="006976C6" w:rsidRPr="006976C6" w:rsidRDefault="006976C6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Opći prihodi i primici</w:t>
      </w:r>
    </w:p>
    <w:p w14:paraId="6D1715DB" w14:textId="0E2DE0DF" w:rsidR="006976C6" w:rsidRPr="00661891" w:rsidRDefault="006976C6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R47</w:t>
      </w:r>
      <w:r>
        <w:rPr>
          <w:rFonts w:ascii="Times New Roman" w:hAnsi="Times New Roman" w:cs="Times New Roman"/>
        </w:rPr>
        <w:t>2-1</w:t>
      </w:r>
      <w:r w:rsidRPr="00661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Ostale usluge</w:t>
      </w:r>
      <w:r w:rsidRPr="00661891">
        <w:rPr>
          <w:rFonts w:ascii="Times New Roman" w:hAnsi="Times New Roman" w:cs="Times New Roman"/>
        </w:rPr>
        <w:t xml:space="preserve"> (323</w:t>
      </w:r>
      <w:r>
        <w:rPr>
          <w:rFonts w:ascii="Times New Roman" w:hAnsi="Times New Roman" w:cs="Times New Roman"/>
        </w:rPr>
        <w:t>9</w:t>
      </w:r>
      <w:r w:rsidRPr="00661891">
        <w:rPr>
          <w:rFonts w:ascii="Times New Roman" w:hAnsi="Times New Roman" w:cs="Times New Roman"/>
        </w:rPr>
        <w:t>) povećava</w:t>
      </w:r>
      <w:r>
        <w:rPr>
          <w:rFonts w:ascii="Times New Roman" w:hAnsi="Times New Roman" w:cs="Times New Roman"/>
        </w:rPr>
        <w:t>ju</w:t>
      </w:r>
      <w:r w:rsidRPr="00661891">
        <w:rPr>
          <w:rFonts w:ascii="Times New Roman" w:hAnsi="Times New Roman" w:cs="Times New Roman"/>
        </w:rPr>
        <w:t xml:space="preserve"> se za </w:t>
      </w:r>
      <w:r>
        <w:rPr>
          <w:rFonts w:ascii="Times New Roman" w:hAnsi="Times New Roman" w:cs="Times New Roman"/>
        </w:rPr>
        <w:t>200</w:t>
      </w:r>
      <w:r w:rsidRPr="00661891">
        <w:rPr>
          <w:rFonts w:ascii="Times New Roman" w:hAnsi="Times New Roman" w:cs="Times New Roman"/>
        </w:rPr>
        <w:t xml:space="preserve">,00 eura zbog </w:t>
      </w:r>
      <w:r>
        <w:rPr>
          <w:rFonts w:ascii="Times New Roman" w:hAnsi="Times New Roman" w:cs="Times New Roman"/>
        </w:rPr>
        <w:t xml:space="preserve">povećanja </w:t>
      </w:r>
      <w:r w:rsidRPr="00661891">
        <w:rPr>
          <w:rFonts w:ascii="Times New Roman" w:hAnsi="Times New Roman" w:cs="Times New Roman"/>
        </w:rPr>
        <w:t>prihoda na poziciji P602</w:t>
      </w:r>
      <w:r w:rsidR="008462EC">
        <w:rPr>
          <w:rFonts w:ascii="Times New Roman" w:hAnsi="Times New Roman" w:cs="Times New Roman"/>
        </w:rPr>
        <w:t>.</w:t>
      </w:r>
    </w:p>
    <w:p w14:paraId="247676BD" w14:textId="77777777" w:rsidR="006976C6" w:rsidRDefault="006976C6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Vlastiti prihodi – proračunski korisnik</w:t>
      </w:r>
    </w:p>
    <w:p w14:paraId="325FCD60" w14:textId="56DA1092" w:rsidR="00F50F34" w:rsidRDefault="00F50F34" w:rsidP="00F50F34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R472-2 Ostale usluge</w:t>
      </w:r>
      <w:r w:rsidRPr="00661891">
        <w:rPr>
          <w:rFonts w:ascii="Times New Roman" w:hAnsi="Times New Roman" w:cs="Times New Roman"/>
        </w:rPr>
        <w:t xml:space="preserve"> (323</w:t>
      </w:r>
      <w:r>
        <w:rPr>
          <w:rFonts w:ascii="Times New Roman" w:hAnsi="Times New Roman" w:cs="Times New Roman"/>
        </w:rPr>
        <w:t>9</w:t>
      </w:r>
      <w:r w:rsidRPr="0066189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povećavaju se u iznosu od 405</w:t>
      </w:r>
      <w:r w:rsidR="00683D6B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eura zbog dodatne realizacije prihoda i uspješne prijave na natječaj (veza P603).</w:t>
      </w:r>
    </w:p>
    <w:p w14:paraId="29701A69" w14:textId="7FF3443A" w:rsidR="00F50F34" w:rsidRPr="00F50F34" w:rsidRDefault="00F50F34" w:rsidP="00F50F3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 xml:space="preserve">Izvor: </w:t>
      </w:r>
      <w:r w:rsidRPr="00FF00EA">
        <w:rPr>
          <w:rFonts w:ascii="Times New Roman" w:hAnsi="Times New Roman" w:cs="Times New Roman"/>
        </w:rPr>
        <w:t>Europski poljoprivredni fond za ruralni razvoj - PK</w:t>
      </w:r>
    </w:p>
    <w:p w14:paraId="3A1468FC" w14:textId="4F1FB349" w:rsidR="005C10EB" w:rsidRDefault="005C10EB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R484-1 Reprezentacija (3293) povećava se za 650,00 eura zbog povećanja </w:t>
      </w:r>
      <w:r w:rsidRPr="00661891">
        <w:rPr>
          <w:rFonts w:ascii="Times New Roman" w:hAnsi="Times New Roman" w:cs="Times New Roman"/>
        </w:rPr>
        <w:t>prihoda na poziciji P602</w:t>
      </w:r>
      <w:r w:rsidR="008462EC">
        <w:rPr>
          <w:rFonts w:ascii="Times New Roman" w:hAnsi="Times New Roman" w:cs="Times New Roman"/>
        </w:rPr>
        <w:t>.</w:t>
      </w:r>
    </w:p>
    <w:p w14:paraId="6EFE33BC" w14:textId="77777777" w:rsidR="005C10EB" w:rsidRDefault="005C10EB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Vlastiti prihodi – proračunski korisnik</w:t>
      </w:r>
    </w:p>
    <w:p w14:paraId="6161105B" w14:textId="77777777" w:rsidR="00EE2194" w:rsidRPr="00EE2194" w:rsidRDefault="00EE2194" w:rsidP="00EE2194">
      <w:pPr>
        <w:spacing w:line="276" w:lineRule="auto"/>
        <w:jc w:val="both"/>
        <w:rPr>
          <w:rFonts w:ascii="Times New Roman" w:hAnsi="Times New Roman" w:cs="Times New Roman"/>
        </w:rPr>
      </w:pPr>
    </w:p>
    <w:p w14:paraId="16F54D40" w14:textId="5FE5BB9B" w:rsidR="00EE2194" w:rsidRDefault="00EE2194" w:rsidP="00EE219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nefinancijske imovine (42):</w:t>
      </w:r>
    </w:p>
    <w:p w14:paraId="38943BE4" w14:textId="77777777" w:rsidR="00FF00EA" w:rsidRDefault="00FF00EA" w:rsidP="00FF00EA">
      <w:pPr>
        <w:pStyle w:val="Odlomakpopisa"/>
        <w:ind w:left="1440"/>
        <w:jc w:val="both"/>
        <w:rPr>
          <w:rFonts w:ascii="Times New Roman" w:hAnsi="Times New Roman" w:cs="Times New Roman"/>
        </w:rPr>
      </w:pPr>
    </w:p>
    <w:p w14:paraId="5837081C" w14:textId="77777777" w:rsidR="00FF00EA" w:rsidRPr="00FF00EA" w:rsidRDefault="00FF00EA" w:rsidP="00FF00EA">
      <w:pPr>
        <w:pStyle w:val="Odlomakpopisa"/>
        <w:ind w:left="1440"/>
        <w:jc w:val="both"/>
        <w:rPr>
          <w:rFonts w:ascii="Times New Roman" w:hAnsi="Times New Roman" w:cs="Times New Roman"/>
        </w:rPr>
      </w:pPr>
    </w:p>
    <w:p w14:paraId="412C10AA" w14:textId="04478848" w:rsidR="00165CEF" w:rsidRPr="00FD2BC1" w:rsidRDefault="00165CEF" w:rsidP="00165CEF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R486-1 </w:t>
      </w:r>
      <w:r w:rsidRPr="00FD2BC1">
        <w:rPr>
          <w:rFonts w:ascii="Times New Roman" w:hAnsi="Times New Roman" w:cs="Times New Roman"/>
        </w:rPr>
        <w:t xml:space="preserve">Uredska oprema i namještaj (4221) povećava se u iznosu od </w:t>
      </w:r>
      <w:r>
        <w:rPr>
          <w:rFonts w:ascii="Times New Roman" w:hAnsi="Times New Roman" w:cs="Times New Roman"/>
        </w:rPr>
        <w:t>50</w:t>
      </w:r>
      <w:r w:rsidRPr="00FD2BC1">
        <w:rPr>
          <w:rFonts w:ascii="Times New Roman" w:hAnsi="Times New Roman" w:cs="Times New Roman"/>
        </w:rPr>
        <w:t xml:space="preserve">0,00 eura </w:t>
      </w:r>
      <w:r>
        <w:rPr>
          <w:rFonts w:ascii="Times New Roman" w:hAnsi="Times New Roman" w:cs="Times New Roman"/>
        </w:rPr>
        <w:t xml:space="preserve">zbog </w:t>
      </w:r>
      <w:r w:rsidRPr="00FD2BC1">
        <w:rPr>
          <w:rFonts w:ascii="Times New Roman" w:hAnsi="Times New Roman" w:cs="Times New Roman"/>
        </w:rPr>
        <w:t>planira</w:t>
      </w:r>
      <w:r>
        <w:rPr>
          <w:rFonts w:ascii="Times New Roman" w:hAnsi="Times New Roman" w:cs="Times New Roman"/>
        </w:rPr>
        <w:t xml:space="preserve">nja </w:t>
      </w:r>
      <w:r w:rsidRPr="00FD2BC1">
        <w:rPr>
          <w:rFonts w:ascii="Times New Roman" w:hAnsi="Times New Roman" w:cs="Times New Roman"/>
        </w:rPr>
        <w:t>nabav</w:t>
      </w:r>
      <w:r>
        <w:rPr>
          <w:rFonts w:ascii="Times New Roman" w:hAnsi="Times New Roman" w:cs="Times New Roman"/>
        </w:rPr>
        <w:t>e</w:t>
      </w:r>
      <w:r w:rsidRPr="00FD2BC1">
        <w:rPr>
          <w:rFonts w:ascii="Times New Roman" w:hAnsi="Times New Roman" w:cs="Times New Roman"/>
        </w:rPr>
        <w:t xml:space="preserve"> namještaja</w:t>
      </w:r>
      <w:r w:rsidR="00FF00EA">
        <w:rPr>
          <w:rFonts w:ascii="Times New Roman" w:hAnsi="Times New Roman" w:cs="Times New Roman"/>
        </w:rPr>
        <w:t xml:space="preserve"> (uspješna prijava na natječaj).</w:t>
      </w:r>
    </w:p>
    <w:p w14:paraId="00713B69" w14:textId="7E8557DE" w:rsidR="00165CEF" w:rsidRPr="00F50F34" w:rsidRDefault="00165CEF" w:rsidP="00F50F34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 w:rsidRPr="00FD2BC1">
        <w:rPr>
          <w:rFonts w:ascii="Times New Roman" w:hAnsi="Times New Roman" w:cs="Times New Roman"/>
        </w:rPr>
        <w:t xml:space="preserve">Izvor: </w:t>
      </w:r>
      <w:r w:rsidR="00FF00EA" w:rsidRPr="00FF00EA">
        <w:rPr>
          <w:rFonts w:ascii="Times New Roman" w:hAnsi="Times New Roman" w:cs="Times New Roman"/>
        </w:rPr>
        <w:t>Pomoći iz županijskog proračuna - PK</w:t>
      </w:r>
    </w:p>
    <w:p w14:paraId="2DDF6A4F" w14:textId="63397285" w:rsidR="005C10EB" w:rsidRDefault="005C10EB" w:rsidP="00EE219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R651 </w:t>
      </w:r>
      <w:r w:rsidRPr="005C10EB">
        <w:rPr>
          <w:rFonts w:ascii="Times New Roman" w:hAnsi="Times New Roman" w:cs="Times New Roman"/>
        </w:rPr>
        <w:t>Oprema za održavanje i zaštitu</w:t>
      </w:r>
      <w:r>
        <w:rPr>
          <w:rFonts w:ascii="Times New Roman" w:hAnsi="Times New Roman" w:cs="Times New Roman"/>
        </w:rPr>
        <w:t xml:space="preserve"> (4223) povećava se za 1.200,00 eura zbog potreba nabave opreme za zaštitu</w:t>
      </w:r>
    </w:p>
    <w:p w14:paraId="511B8134" w14:textId="77777777" w:rsidR="00EE2194" w:rsidRDefault="00EE2194" w:rsidP="00EE219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5FA85E3A" w14:textId="75F0E51F" w:rsidR="00F50F34" w:rsidRDefault="00F50F34" w:rsidP="00F50F3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R653 </w:t>
      </w:r>
      <w:r w:rsidRPr="00F50F34">
        <w:rPr>
          <w:rFonts w:ascii="Times New Roman" w:hAnsi="Times New Roman" w:cs="Times New Roman"/>
        </w:rPr>
        <w:t xml:space="preserve">Oprema za ostale namjene </w:t>
      </w:r>
      <w:r>
        <w:rPr>
          <w:rFonts w:ascii="Times New Roman" w:hAnsi="Times New Roman" w:cs="Times New Roman"/>
        </w:rPr>
        <w:t>(4227) povećava se za 9.025,00 eura zbog dodatne realizacije prihoda i uspješne prijave na natječaj (veza P603).</w:t>
      </w:r>
    </w:p>
    <w:p w14:paraId="5933BA0D" w14:textId="57321B08" w:rsidR="00F50F34" w:rsidRDefault="00F50F34" w:rsidP="00F50F34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</w:t>
      </w:r>
      <w:r w:rsidRPr="00FF00EA">
        <w:rPr>
          <w:rFonts w:ascii="Times New Roman" w:hAnsi="Times New Roman" w:cs="Times New Roman"/>
        </w:rPr>
        <w:t xml:space="preserve">Europski poljoprivredni fond za ruralni razvoj </w:t>
      </w:r>
      <w:r>
        <w:rPr>
          <w:rFonts w:ascii="Times New Roman" w:hAnsi="Times New Roman" w:cs="Times New Roman"/>
        </w:rPr>
        <w:t>–</w:t>
      </w:r>
      <w:r w:rsidRPr="00FF00EA">
        <w:rPr>
          <w:rFonts w:ascii="Times New Roman" w:hAnsi="Times New Roman" w:cs="Times New Roman"/>
        </w:rPr>
        <w:t xml:space="preserve"> PK</w:t>
      </w:r>
    </w:p>
    <w:p w14:paraId="31C2B1BA" w14:textId="5D6247F7" w:rsidR="00F50F34" w:rsidRDefault="00F50F34" w:rsidP="00F50F34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R653-1 </w:t>
      </w:r>
      <w:r w:rsidRPr="00F50F34">
        <w:rPr>
          <w:rFonts w:ascii="Times New Roman" w:hAnsi="Times New Roman" w:cs="Times New Roman"/>
        </w:rPr>
        <w:t xml:space="preserve">Oprema za ostale namjene </w:t>
      </w:r>
      <w:r>
        <w:rPr>
          <w:rFonts w:ascii="Times New Roman" w:hAnsi="Times New Roman" w:cs="Times New Roman"/>
        </w:rPr>
        <w:t xml:space="preserve">(4227) povećava se za 1.000,00 eura zbog </w:t>
      </w:r>
      <w:r w:rsidRPr="00FD2BC1">
        <w:rPr>
          <w:rFonts w:ascii="Times New Roman" w:hAnsi="Times New Roman" w:cs="Times New Roman"/>
        </w:rPr>
        <w:t>planira</w:t>
      </w:r>
      <w:r>
        <w:rPr>
          <w:rFonts w:ascii="Times New Roman" w:hAnsi="Times New Roman" w:cs="Times New Roman"/>
        </w:rPr>
        <w:t xml:space="preserve">nja </w:t>
      </w:r>
      <w:r w:rsidRPr="00FD2BC1">
        <w:rPr>
          <w:rFonts w:ascii="Times New Roman" w:hAnsi="Times New Roman" w:cs="Times New Roman"/>
        </w:rPr>
        <w:t>nabav</w:t>
      </w:r>
      <w:r>
        <w:rPr>
          <w:rFonts w:ascii="Times New Roman" w:hAnsi="Times New Roman" w:cs="Times New Roman"/>
        </w:rPr>
        <w:t>e dodatne opreme</w:t>
      </w:r>
    </w:p>
    <w:p w14:paraId="4638EC27" w14:textId="48C8240A" w:rsidR="00C63EEC" w:rsidRDefault="00F50F34" w:rsidP="00C63EEC">
      <w:pPr>
        <w:pStyle w:val="Odlomakpopisa"/>
        <w:numPr>
          <w:ilvl w:val="3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53CDB1EE" w14:textId="77777777" w:rsidR="00BA233F" w:rsidRPr="00BA233F" w:rsidRDefault="00BA233F" w:rsidP="00BA233F">
      <w:pPr>
        <w:spacing w:line="276" w:lineRule="auto"/>
        <w:jc w:val="both"/>
        <w:rPr>
          <w:rFonts w:ascii="Times New Roman" w:hAnsi="Times New Roman" w:cs="Times New Roman"/>
        </w:rPr>
      </w:pPr>
    </w:p>
    <w:p w14:paraId="7C51765B" w14:textId="77777777" w:rsidR="00275BA6" w:rsidRDefault="00275BA6" w:rsidP="00C63EE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2D2F009" w14:textId="77777777" w:rsidR="00275BA6" w:rsidRDefault="00275BA6" w:rsidP="00C63EE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B9771FE" w14:textId="77777777" w:rsidR="00275BA6" w:rsidRDefault="00275BA6" w:rsidP="00C63EE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3DFF6D9" w14:textId="77777777" w:rsidR="00275BA6" w:rsidRDefault="00275BA6" w:rsidP="00C63EE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F5362FC" w14:textId="3BFCFF6E" w:rsidR="00C63EEC" w:rsidRDefault="00C63EEC" w:rsidP="00C63EE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E3039">
        <w:rPr>
          <w:rFonts w:ascii="Times New Roman" w:hAnsi="Times New Roman" w:cs="Times New Roman"/>
          <w:b/>
          <w:bCs/>
          <w:u w:val="single"/>
        </w:rPr>
        <w:lastRenderedPageBreak/>
        <w:t xml:space="preserve">Smanjenje rashoda odnosi se na: </w:t>
      </w:r>
    </w:p>
    <w:p w14:paraId="77E90840" w14:textId="77777777" w:rsidR="00C63EEC" w:rsidRDefault="00C63EEC" w:rsidP="00C63EE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1EE824D" w14:textId="701D34FF" w:rsidR="00C63EEC" w:rsidRDefault="00C63EEC" w:rsidP="00C63E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Materijalni rashodi (32): </w:t>
      </w:r>
    </w:p>
    <w:p w14:paraId="758E44EC" w14:textId="77777777" w:rsidR="00C63EEC" w:rsidRDefault="00C63EEC" w:rsidP="00C63EEC">
      <w:pPr>
        <w:pStyle w:val="Odlomakpopisa"/>
        <w:ind w:left="360"/>
        <w:jc w:val="both"/>
        <w:rPr>
          <w:rFonts w:ascii="Times New Roman" w:hAnsi="Times New Roman" w:cs="Times New Roman"/>
        </w:rPr>
      </w:pPr>
    </w:p>
    <w:p w14:paraId="147FF664" w14:textId="77777777" w:rsidR="00C63EEC" w:rsidRDefault="00C63EEC" w:rsidP="00C63EEC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R464 Ostale naknade troškova zaposlenima (3214) smanjuju se u iznosu od 500,00 eura zbog procjene smanjenja troškova ove vrste u nadolazećem periodu.</w:t>
      </w:r>
    </w:p>
    <w:p w14:paraId="0C1C18BF" w14:textId="77777777" w:rsidR="00C63EEC" w:rsidRDefault="00C63EEC" w:rsidP="00C63EEC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4F2762E8" w14:textId="0AB48636" w:rsidR="00683D6B" w:rsidRPr="00A21B1C" w:rsidRDefault="00683D6B" w:rsidP="00683D6B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R470 Usluge promidžbe i informiranja (3233) smanjuju se za 1.700,00 eura zbog procjene smanjenja troškova ove vrste u nadolazećem periodu.</w:t>
      </w:r>
    </w:p>
    <w:p w14:paraId="350A3041" w14:textId="77777777" w:rsidR="00683D6B" w:rsidRDefault="00683D6B" w:rsidP="00683D6B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601C0D8B" w14:textId="36E7C277" w:rsidR="00CA6793" w:rsidRPr="00CA6793" w:rsidRDefault="00CA6793" w:rsidP="00CA6793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R471-4 Intelektualne i osobne usluge (3237) smanjuju se za 200,00 eura zbog </w:t>
      </w:r>
      <w:r w:rsidR="009D0F83">
        <w:rPr>
          <w:rFonts w:ascii="Times New Roman" w:hAnsi="Times New Roman" w:cs="Times New Roman"/>
        </w:rPr>
        <w:t>procjene</w:t>
      </w:r>
      <w:r>
        <w:rPr>
          <w:rFonts w:ascii="Times New Roman" w:hAnsi="Times New Roman" w:cs="Times New Roman"/>
        </w:rPr>
        <w:t xml:space="preserve"> troška koji u nadolazećem periodu neće biti potreban</w:t>
      </w:r>
      <w:r w:rsidR="009D0F83">
        <w:rPr>
          <w:rFonts w:ascii="Times New Roman" w:hAnsi="Times New Roman" w:cs="Times New Roman"/>
        </w:rPr>
        <w:t xml:space="preserve">. Trošak se prebacuje </w:t>
      </w:r>
      <w:r>
        <w:rPr>
          <w:rFonts w:ascii="Times New Roman" w:hAnsi="Times New Roman" w:cs="Times New Roman"/>
        </w:rPr>
        <w:t>na novootvorenu poziciju R486-1</w:t>
      </w:r>
      <w:r w:rsidR="009D0F83">
        <w:rPr>
          <w:rFonts w:ascii="Times New Roman" w:hAnsi="Times New Roman" w:cs="Times New Roman"/>
        </w:rPr>
        <w:t xml:space="preserve"> (veza P607).</w:t>
      </w:r>
    </w:p>
    <w:p w14:paraId="4F620C75" w14:textId="648D7AC2" w:rsidR="00CA6793" w:rsidRDefault="00CA6793" w:rsidP="00CA6793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</w:t>
      </w:r>
      <w:r w:rsidRPr="00CA6793">
        <w:rPr>
          <w:rFonts w:ascii="Times New Roman" w:hAnsi="Times New Roman" w:cs="Times New Roman"/>
        </w:rPr>
        <w:t xml:space="preserve">Pomoći iz županijskog proračuna </w:t>
      </w:r>
      <w:r w:rsidR="009D0F83">
        <w:rPr>
          <w:rFonts w:ascii="Times New Roman" w:hAnsi="Times New Roman" w:cs="Times New Roman"/>
        </w:rPr>
        <w:t>–</w:t>
      </w:r>
      <w:r w:rsidRPr="00CA6793">
        <w:rPr>
          <w:rFonts w:ascii="Times New Roman" w:hAnsi="Times New Roman" w:cs="Times New Roman"/>
        </w:rPr>
        <w:t xml:space="preserve"> PK</w:t>
      </w:r>
    </w:p>
    <w:p w14:paraId="767A17F3" w14:textId="77777777" w:rsidR="009D0F83" w:rsidRPr="00A21B1C" w:rsidRDefault="009D0F83" w:rsidP="009D0F83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R482 Računalne usluge (3238) smanjuju se za 500,00 eura zbog procjene smanjenja troškova ove vrste u nadolazećem periodu.</w:t>
      </w:r>
    </w:p>
    <w:p w14:paraId="44F5BF30" w14:textId="77777777" w:rsidR="009D0F83" w:rsidRDefault="009D0F83" w:rsidP="009D0F83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1970C66A" w14:textId="6DAB9CF5" w:rsidR="009D0F83" w:rsidRPr="00A21B1C" w:rsidRDefault="009D0F83" w:rsidP="009D0F83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R483 </w:t>
      </w:r>
      <w:r w:rsidRPr="009D0F83">
        <w:rPr>
          <w:rFonts w:ascii="Times New Roman" w:hAnsi="Times New Roman" w:cs="Times New Roman"/>
        </w:rPr>
        <w:t>Ostali nespomenuti rashodi poslovanja</w:t>
      </w:r>
      <w:r>
        <w:rPr>
          <w:rFonts w:ascii="Times New Roman" w:hAnsi="Times New Roman" w:cs="Times New Roman"/>
        </w:rPr>
        <w:t xml:space="preserve"> (3299) smanjuju se za 300,00 eura zbog procjene smanjenja troškova ove vrste u nadolazećem periodu.</w:t>
      </w:r>
    </w:p>
    <w:p w14:paraId="16789AB1" w14:textId="77777777" w:rsidR="009D0F83" w:rsidRDefault="009D0F83" w:rsidP="009D0F83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4CE4F863" w14:textId="77777777" w:rsidR="009D0F83" w:rsidRPr="00A21B1C" w:rsidRDefault="009D0F83" w:rsidP="009D0F83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R591 </w:t>
      </w:r>
      <w:r w:rsidRPr="009D0F83">
        <w:rPr>
          <w:rFonts w:ascii="Times New Roman" w:hAnsi="Times New Roman" w:cs="Times New Roman"/>
        </w:rPr>
        <w:t>Službena, radna i zaštitna odjeća i obuća</w:t>
      </w:r>
      <w:r>
        <w:rPr>
          <w:rFonts w:ascii="Times New Roman" w:hAnsi="Times New Roman" w:cs="Times New Roman"/>
        </w:rPr>
        <w:t xml:space="preserve"> (3227) smanjuju se za 300,00 eura zbog procjene smanjenja troškova ove vrste u nadolazećem periodu.</w:t>
      </w:r>
    </w:p>
    <w:p w14:paraId="0719D5AB" w14:textId="3545D5B4" w:rsidR="009D0F83" w:rsidRDefault="009D0F83" w:rsidP="009D0F83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Izvor: </w:t>
      </w:r>
      <w:r w:rsidRPr="00661891">
        <w:rPr>
          <w:rFonts w:ascii="Times New Roman" w:hAnsi="Times New Roman" w:cs="Times New Roman"/>
        </w:rPr>
        <w:t>Vlastiti prihodi – proračunski korisnik</w:t>
      </w:r>
    </w:p>
    <w:p w14:paraId="46223C62" w14:textId="6B8B0B2F" w:rsidR="009D0F83" w:rsidRPr="00A21B1C" w:rsidRDefault="009D0F83" w:rsidP="009D0F83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R602 Usluge tekućeg i investicijskog održavanja (3232) smanjuju se za 1.</w:t>
      </w:r>
      <w:r w:rsidR="00FC07D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00,00 eura </w:t>
      </w:r>
      <w:r w:rsidR="00FC07D6">
        <w:rPr>
          <w:rFonts w:ascii="Times New Roman" w:hAnsi="Times New Roman" w:cs="Times New Roman"/>
        </w:rPr>
        <w:t>jer realizacija prikazuje kako na ovoj poziciji nije potrebno toliko sredstava. Za nadolazeći period ima dovoljno sredstava</w:t>
      </w:r>
      <w:r w:rsidR="00750E1B">
        <w:rPr>
          <w:rFonts w:ascii="Times New Roman" w:hAnsi="Times New Roman" w:cs="Times New Roman"/>
        </w:rPr>
        <w:t xml:space="preserve"> za pokriće trošk</w:t>
      </w:r>
      <w:r w:rsidR="000062DE">
        <w:rPr>
          <w:rFonts w:ascii="Times New Roman" w:hAnsi="Times New Roman" w:cs="Times New Roman"/>
        </w:rPr>
        <w:t xml:space="preserve">ova </w:t>
      </w:r>
      <w:r w:rsidR="00750E1B">
        <w:rPr>
          <w:rFonts w:ascii="Times New Roman" w:hAnsi="Times New Roman" w:cs="Times New Roman"/>
        </w:rPr>
        <w:t xml:space="preserve"> ove vrste poslovanja</w:t>
      </w:r>
      <w:r w:rsidR="00FC07D6">
        <w:rPr>
          <w:rFonts w:ascii="Times New Roman" w:hAnsi="Times New Roman" w:cs="Times New Roman"/>
        </w:rPr>
        <w:t>.</w:t>
      </w:r>
    </w:p>
    <w:p w14:paraId="2A735E5C" w14:textId="77777777" w:rsidR="009D0F83" w:rsidRDefault="009D0F83" w:rsidP="009D0F83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51C0FA93" w14:textId="58448B92" w:rsidR="00FC07D6" w:rsidRPr="00A21B1C" w:rsidRDefault="00FC07D6" w:rsidP="00FC07D6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R603 </w:t>
      </w:r>
      <w:r w:rsidRPr="00FC07D6">
        <w:rPr>
          <w:rFonts w:ascii="Times New Roman" w:hAnsi="Times New Roman" w:cs="Times New Roman"/>
        </w:rPr>
        <w:t xml:space="preserve">Materijal i dijelovi za tekuće i investicijsko održavanje </w:t>
      </w:r>
      <w:r>
        <w:rPr>
          <w:rFonts w:ascii="Times New Roman" w:hAnsi="Times New Roman" w:cs="Times New Roman"/>
        </w:rPr>
        <w:t>(3224) smanjuju se za 200,00 eura jer realizacija prikazuje kako na ovoj poziciji nije potrebno toliko sredstava. Za nadolazeći period ima dovoljno sredstava za pokriće trošk</w:t>
      </w:r>
      <w:r w:rsidR="000062DE">
        <w:rPr>
          <w:rFonts w:ascii="Times New Roman" w:hAnsi="Times New Roman" w:cs="Times New Roman"/>
        </w:rPr>
        <w:t xml:space="preserve">ova </w:t>
      </w:r>
      <w:r w:rsidR="00750E1B">
        <w:rPr>
          <w:rFonts w:ascii="Times New Roman" w:hAnsi="Times New Roman" w:cs="Times New Roman"/>
        </w:rPr>
        <w:t>ove vrste poslovanja</w:t>
      </w:r>
      <w:r>
        <w:rPr>
          <w:rFonts w:ascii="Times New Roman" w:hAnsi="Times New Roman" w:cs="Times New Roman"/>
        </w:rPr>
        <w:t>.</w:t>
      </w:r>
    </w:p>
    <w:p w14:paraId="7359C8E5" w14:textId="77777777" w:rsidR="00FC07D6" w:rsidRDefault="00FC07D6" w:rsidP="00FC07D6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7BB12A05" w14:textId="0DC033A2" w:rsidR="00750E1B" w:rsidRPr="00A21B1C" w:rsidRDefault="00750E1B" w:rsidP="00750E1B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R613 </w:t>
      </w:r>
      <w:r w:rsidRPr="00750E1B">
        <w:rPr>
          <w:rFonts w:ascii="Times New Roman" w:hAnsi="Times New Roman" w:cs="Times New Roman"/>
        </w:rPr>
        <w:t>Usluge telefona, pošte i prijevoza</w:t>
      </w:r>
      <w:r>
        <w:rPr>
          <w:rFonts w:ascii="Times New Roman" w:hAnsi="Times New Roman" w:cs="Times New Roman"/>
        </w:rPr>
        <w:t xml:space="preserve"> (3231) smanjuju se za 200,00 eura jer realizacija prikazuje kako na ovoj poziciji nije potrebno toliko sredstava. Za nadolazeći period ima dovoljno sredstava za pokriće trošk</w:t>
      </w:r>
      <w:r w:rsidR="000062DE">
        <w:rPr>
          <w:rFonts w:ascii="Times New Roman" w:hAnsi="Times New Roman" w:cs="Times New Roman"/>
        </w:rPr>
        <w:t>ova</w:t>
      </w:r>
      <w:r>
        <w:rPr>
          <w:rFonts w:ascii="Times New Roman" w:hAnsi="Times New Roman" w:cs="Times New Roman"/>
        </w:rPr>
        <w:t xml:space="preserve"> ove vrste poslovanja.</w:t>
      </w:r>
    </w:p>
    <w:p w14:paraId="56A60038" w14:textId="77777777" w:rsidR="00750E1B" w:rsidRDefault="00750E1B" w:rsidP="00750E1B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583E6866" w14:textId="35068DED" w:rsidR="00750E1B" w:rsidRPr="00750E1B" w:rsidRDefault="00750E1B" w:rsidP="00750E1B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R621 Zakupnine i najamnine – najam filmova, manifestacije (3235) smanjuju se za 500,00 eura zbog procjene smanjenja troškova ove vrste </w:t>
      </w:r>
      <w:r w:rsidR="000062DE">
        <w:rPr>
          <w:rFonts w:ascii="Times New Roman" w:hAnsi="Times New Roman" w:cs="Times New Roman"/>
        </w:rPr>
        <w:t xml:space="preserve">poslovanja </w:t>
      </w:r>
      <w:r>
        <w:rPr>
          <w:rFonts w:ascii="Times New Roman" w:hAnsi="Times New Roman" w:cs="Times New Roman"/>
        </w:rPr>
        <w:t>u nadolazećem periodu.</w:t>
      </w:r>
    </w:p>
    <w:p w14:paraId="6D37F349" w14:textId="77777777" w:rsidR="00750E1B" w:rsidRDefault="00750E1B" w:rsidP="00750E1B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Opći prihodi i primici</w:t>
      </w:r>
    </w:p>
    <w:p w14:paraId="75B6FC59" w14:textId="4F406DDA" w:rsidR="009D0F83" w:rsidRDefault="00750E1B" w:rsidP="009D0F83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R645 </w:t>
      </w:r>
      <w:r w:rsidRPr="00750E1B">
        <w:rPr>
          <w:rFonts w:ascii="Times New Roman" w:hAnsi="Times New Roman" w:cs="Times New Roman"/>
        </w:rPr>
        <w:t>Zdravstvene i veterinarske usluge</w:t>
      </w:r>
      <w:r>
        <w:rPr>
          <w:rFonts w:ascii="Times New Roman" w:hAnsi="Times New Roman" w:cs="Times New Roman"/>
        </w:rPr>
        <w:t xml:space="preserve"> (3236) smanjuju se za 200,00 eura jer u nadolazećem pregledu nisu planirani dodatni zdravstveni pregledi zaposlenika i ostale zdravstvene usluge. </w:t>
      </w:r>
    </w:p>
    <w:p w14:paraId="467D5465" w14:textId="21DBEBA9" w:rsidR="00EE2194" w:rsidRDefault="00750E1B" w:rsidP="00BA233F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Opći prihodi i primici</w:t>
      </w:r>
    </w:p>
    <w:p w14:paraId="68BE77A0" w14:textId="77777777" w:rsidR="00BA233F" w:rsidRDefault="00BA233F" w:rsidP="00BA233F">
      <w:pPr>
        <w:jc w:val="both"/>
        <w:rPr>
          <w:rFonts w:ascii="Times New Roman" w:hAnsi="Times New Roman" w:cs="Times New Roman"/>
        </w:rPr>
      </w:pPr>
    </w:p>
    <w:p w14:paraId="1A2A7DAD" w14:textId="77777777" w:rsidR="00275BA6" w:rsidRDefault="00275BA6" w:rsidP="00BA233F">
      <w:pPr>
        <w:jc w:val="both"/>
        <w:rPr>
          <w:rFonts w:ascii="Times New Roman" w:hAnsi="Times New Roman" w:cs="Times New Roman"/>
        </w:rPr>
      </w:pPr>
    </w:p>
    <w:p w14:paraId="525F3AD5" w14:textId="77777777" w:rsidR="00272BBC" w:rsidRDefault="00272BBC" w:rsidP="00272BB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nefinancijske imovine (42):</w:t>
      </w:r>
    </w:p>
    <w:p w14:paraId="74611839" w14:textId="77777777" w:rsidR="00254660" w:rsidRDefault="00254660" w:rsidP="00EE2194">
      <w:pPr>
        <w:pStyle w:val="Odlomakpopisa"/>
        <w:spacing w:line="276" w:lineRule="auto"/>
        <w:jc w:val="both"/>
        <w:rPr>
          <w:rFonts w:ascii="Times New Roman" w:hAnsi="Times New Roman" w:cs="Times New Roman"/>
        </w:rPr>
      </w:pPr>
    </w:p>
    <w:p w14:paraId="79A3055A" w14:textId="5050566B" w:rsidR="000062DE" w:rsidRDefault="000062DE" w:rsidP="000062DE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R488 Ulaganja u računalne programe (4262) smanjuju se u iznosu od 1.200,00 eura jer u nadolazećem periodu nisu planirana dodatna ulaganja u računalne programe i ima dovoljno sredstava za pokriće troškova ove vrste poslovanja. </w:t>
      </w:r>
    </w:p>
    <w:p w14:paraId="07DD7627" w14:textId="77777777" w:rsidR="000062DE" w:rsidRDefault="000062DE" w:rsidP="000062DE">
      <w:pPr>
        <w:pStyle w:val="Odlomakpopisa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r w:rsidRPr="00661891">
        <w:rPr>
          <w:rFonts w:ascii="Times New Roman" w:hAnsi="Times New Roman" w:cs="Times New Roman"/>
        </w:rPr>
        <w:t>Izvor: Opći prihodi i primici</w:t>
      </w:r>
    </w:p>
    <w:p w14:paraId="021402FB" w14:textId="6B70E4A0" w:rsidR="00C40803" w:rsidRPr="00254660" w:rsidRDefault="00C40803" w:rsidP="00254660">
      <w:pPr>
        <w:spacing w:line="360" w:lineRule="auto"/>
        <w:jc w:val="both"/>
        <w:rPr>
          <w:rFonts w:ascii="Times New Roman" w:hAnsi="Times New Roman" w:cs="Times New Roman"/>
        </w:rPr>
      </w:pPr>
    </w:p>
    <w:p w14:paraId="70B96EA0" w14:textId="77777777" w:rsidR="0014181E" w:rsidRPr="00A516BD" w:rsidRDefault="0014181E" w:rsidP="0014181E">
      <w:pPr>
        <w:rPr>
          <w:rFonts w:ascii="Times New Roman" w:hAnsi="Times New Roman" w:cs="Times New Roman"/>
          <w:b/>
          <w:bCs/>
          <w:u w:val="single"/>
        </w:rPr>
      </w:pPr>
      <w:r w:rsidRPr="00A516BD">
        <w:rPr>
          <w:rFonts w:ascii="Times New Roman" w:hAnsi="Times New Roman" w:cs="Times New Roman"/>
          <w:b/>
          <w:bCs/>
          <w:u w:val="single"/>
        </w:rPr>
        <w:t>VIŠAK/MANJAK IZ PRETHODNIH GODINA</w:t>
      </w:r>
    </w:p>
    <w:p w14:paraId="6B389D4D" w14:textId="77777777" w:rsidR="0014181E" w:rsidRDefault="0014181E" w:rsidP="0014181E">
      <w:pPr>
        <w:rPr>
          <w:rFonts w:ascii="Times New Roman" w:hAnsi="Times New Roman" w:cs="Times New Roman"/>
        </w:rPr>
      </w:pPr>
    </w:p>
    <w:p w14:paraId="75F78C34" w14:textId="0DB50D4D" w:rsidR="0014181E" w:rsidRDefault="0014181E" w:rsidP="0014181E">
      <w:pPr>
        <w:rPr>
          <w:rFonts w:ascii="Times New Roman" w:hAnsi="Times New Roman" w:cs="Times New Roman"/>
        </w:rPr>
      </w:pPr>
      <w:bookmarkStart w:id="2" w:name="_Hlk198280413"/>
      <w:r>
        <w:rPr>
          <w:rFonts w:ascii="Times New Roman" w:hAnsi="Times New Roman" w:cs="Times New Roman"/>
          <w:b/>
          <w:bCs/>
        </w:rPr>
        <w:t>Višak</w:t>
      </w:r>
      <w:r w:rsidRPr="002C66C6">
        <w:rPr>
          <w:rFonts w:ascii="Times New Roman" w:hAnsi="Times New Roman" w:cs="Times New Roman"/>
          <w:b/>
          <w:bCs/>
        </w:rPr>
        <w:t xml:space="preserve"> sredst</w:t>
      </w:r>
      <w:r>
        <w:rPr>
          <w:rFonts w:ascii="Times New Roman" w:hAnsi="Times New Roman" w:cs="Times New Roman"/>
          <w:b/>
          <w:bCs/>
        </w:rPr>
        <w:t>a</w:t>
      </w:r>
      <w:r w:rsidRPr="002C66C6">
        <w:rPr>
          <w:rFonts w:ascii="Times New Roman" w:hAnsi="Times New Roman" w:cs="Times New Roman"/>
          <w:b/>
          <w:bCs/>
        </w:rPr>
        <w:t>va iz prethodnih godin</w:t>
      </w:r>
      <w:r>
        <w:rPr>
          <w:rFonts w:ascii="Times New Roman" w:hAnsi="Times New Roman" w:cs="Times New Roman"/>
          <w:b/>
          <w:bCs/>
        </w:rPr>
        <w:t>a</w:t>
      </w:r>
      <w:r w:rsidRPr="002C66C6">
        <w:rPr>
          <w:rFonts w:ascii="Times New Roman" w:hAnsi="Times New Roman" w:cs="Times New Roman"/>
          <w:b/>
          <w:bCs/>
        </w:rPr>
        <w:br/>
      </w:r>
      <w:bookmarkEnd w:id="2"/>
      <w:r w:rsidR="00A55AD8">
        <w:rPr>
          <w:rFonts w:ascii="Times New Roman" w:hAnsi="Times New Roman" w:cs="Times New Roman"/>
        </w:rPr>
        <w:t xml:space="preserve">Prvim </w:t>
      </w:r>
      <w:r w:rsidR="00A55AD8" w:rsidRPr="002C66C6">
        <w:rPr>
          <w:rFonts w:ascii="Times New Roman" w:hAnsi="Times New Roman" w:cs="Times New Roman"/>
        </w:rPr>
        <w:t>izmjena</w:t>
      </w:r>
      <w:r w:rsidR="00A55AD8">
        <w:rPr>
          <w:rFonts w:ascii="Times New Roman" w:hAnsi="Times New Roman" w:cs="Times New Roman"/>
        </w:rPr>
        <w:t>ma</w:t>
      </w:r>
      <w:r w:rsidR="00A55AD8" w:rsidRPr="002C66C6">
        <w:rPr>
          <w:rFonts w:ascii="Times New Roman" w:hAnsi="Times New Roman" w:cs="Times New Roman"/>
        </w:rPr>
        <w:t xml:space="preserve"> financijskog plana predlaže se da se višak Vlastitih sredstava iz prethodne 202</w:t>
      </w:r>
      <w:r w:rsidR="00A55AD8">
        <w:rPr>
          <w:rFonts w:ascii="Times New Roman" w:hAnsi="Times New Roman" w:cs="Times New Roman"/>
        </w:rPr>
        <w:t>5</w:t>
      </w:r>
      <w:r w:rsidR="00A55AD8" w:rsidRPr="002C66C6">
        <w:rPr>
          <w:rFonts w:ascii="Times New Roman" w:hAnsi="Times New Roman" w:cs="Times New Roman"/>
        </w:rPr>
        <w:t xml:space="preserve">. godine u iznosu od </w:t>
      </w:r>
      <w:r w:rsidR="00A55AD8">
        <w:rPr>
          <w:rFonts w:ascii="Times New Roman" w:hAnsi="Times New Roman" w:cs="Times New Roman"/>
        </w:rPr>
        <w:t>2.504,66</w:t>
      </w:r>
      <w:r w:rsidR="00A55AD8" w:rsidRPr="002C66C6">
        <w:rPr>
          <w:rFonts w:ascii="Times New Roman" w:hAnsi="Times New Roman" w:cs="Times New Roman"/>
        </w:rPr>
        <w:t xml:space="preserve"> eura utroši na R4</w:t>
      </w:r>
      <w:r w:rsidR="00A55AD8">
        <w:rPr>
          <w:rFonts w:ascii="Times New Roman" w:hAnsi="Times New Roman" w:cs="Times New Roman"/>
        </w:rPr>
        <w:t>59</w:t>
      </w:r>
      <w:r w:rsidR="00A55AD8" w:rsidRPr="002C66C6">
        <w:rPr>
          <w:rFonts w:ascii="Times New Roman" w:hAnsi="Times New Roman" w:cs="Times New Roman"/>
        </w:rPr>
        <w:t>-</w:t>
      </w:r>
      <w:r w:rsidR="00A55AD8">
        <w:rPr>
          <w:rFonts w:ascii="Times New Roman" w:hAnsi="Times New Roman" w:cs="Times New Roman"/>
        </w:rPr>
        <w:t>1</w:t>
      </w:r>
      <w:r w:rsidR="00A55AD8" w:rsidRPr="002C66C6">
        <w:rPr>
          <w:rFonts w:ascii="Times New Roman" w:hAnsi="Times New Roman" w:cs="Times New Roman"/>
        </w:rPr>
        <w:t xml:space="preserve"> (3</w:t>
      </w:r>
      <w:r w:rsidR="00A55AD8">
        <w:rPr>
          <w:rFonts w:ascii="Times New Roman" w:hAnsi="Times New Roman" w:cs="Times New Roman"/>
        </w:rPr>
        <w:t>111</w:t>
      </w:r>
      <w:r w:rsidR="00A55AD8" w:rsidRPr="002C66C6">
        <w:rPr>
          <w:rFonts w:ascii="Times New Roman" w:hAnsi="Times New Roman" w:cs="Times New Roman"/>
        </w:rPr>
        <w:t xml:space="preserve">) </w:t>
      </w:r>
      <w:r w:rsidR="00A55AD8">
        <w:rPr>
          <w:rFonts w:ascii="Times New Roman" w:hAnsi="Times New Roman" w:cs="Times New Roman"/>
        </w:rPr>
        <w:t>Plaće za redovan rad</w:t>
      </w:r>
      <w:r w:rsidR="00A55AD8" w:rsidRPr="002C66C6">
        <w:rPr>
          <w:rFonts w:ascii="Times New Roman" w:hAnsi="Times New Roman" w:cs="Times New Roman"/>
        </w:rPr>
        <w:t>.</w:t>
      </w:r>
    </w:p>
    <w:p w14:paraId="5CE39C30" w14:textId="77777777" w:rsidR="0014181E" w:rsidRDefault="0014181E" w:rsidP="0014181E">
      <w:pPr>
        <w:rPr>
          <w:rFonts w:ascii="Times New Roman" w:hAnsi="Times New Roman" w:cs="Times New Roman"/>
          <w:b/>
          <w:bCs/>
        </w:rPr>
      </w:pPr>
    </w:p>
    <w:p w14:paraId="22EBD447" w14:textId="778FE8EF" w:rsidR="0014181E" w:rsidRPr="00A55AD8" w:rsidRDefault="0014181E" w:rsidP="001418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Manjak sredstava</w:t>
      </w:r>
      <w:r w:rsidRPr="002C66C6">
        <w:rPr>
          <w:rFonts w:ascii="Times New Roman" w:hAnsi="Times New Roman" w:cs="Times New Roman"/>
          <w:b/>
          <w:bCs/>
        </w:rPr>
        <w:t xml:space="preserve"> iz prethodnih godin</w:t>
      </w:r>
      <w:r>
        <w:rPr>
          <w:rFonts w:ascii="Times New Roman" w:hAnsi="Times New Roman" w:cs="Times New Roman"/>
          <w:b/>
          <w:bCs/>
        </w:rPr>
        <w:t>a</w:t>
      </w:r>
      <w:r w:rsidRPr="002C66C6">
        <w:rPr>
          <w:rFonts w:ascii="Times New Roman" w:hAnsi="Times New Roman" w:cs="Times New Roman"/>
          <w:b/>
          <w:bCs/>
        </w:rPr>
        <w:br/>
      </w:r>
      <w:r w:rsidR="00A55AD8">
        <w:rPr>
          <w:rFonts w:ascii="Times New Roman" w:hAnsi="Times New Roman" w:cs="Times New Roman"/>
        </w:rPr>
        <w:t xml:space="preserve">Prvim </w:t>
      </w:r>
      <w:r w:rsidR="00A55AD8" w:rsidRPr="002C66C6">
        <w:rPr>
          <w:rFonts w:ascii="Times New Roman" w:hAnsi="Times New Roman" w:cs="Times New Roman"/>
        </w:rPr>
        <w:t>izmjena</w:t>
      </w:r>
      <w:r w:rsidR="00A55AD8">
        <w:rPr>
          <w:rFonts w:ascii="Times New Roman" w:hAnsi="Times New Roman" w:cs="Times New Roman"/>
        </w:rPr>
        <w:t>ma</w:t>
      </w:r>
      <w:r w:rsidR="00A55AD8" w:rsidRPr="002C66C6">
        <w:rPr>
          <w:rFonts w:ascii="Times New Roman" w:hAnsi="Times New Roman" w:cs="Times New Roman"/>
        </w:rPr>
        <w:t xml:space="preserve"> financijskog plana predlaže se da se </w:t>
      </w:r>
      <w:r w:rsidR="00A55AD8">
        <w:rPr>
          <w:rFonts w:ascii="Times New Roman" w:hAnsi="Times New Roman" w:cs="Times New Roman"/>
        </w:rPr>
        <w:t>manjak poslovanja</w:t>
      </w:r>
      <w:r w:rsidR="00A55AD8" w:rsidRPr="002C66C6">
        <w:rPr>
          <w:rFonts w:ascii="Times New Roman" w:hAnsi="Times New Roman" w:cs="Times New Roman"/>
        </w:rPr>
        <w:t xml:space="preserve"> iz prethodne 202</w:t>
      </w:r>
      <w:r w:rsidR="00A55AD8">
        <w:rPr>
          <w:rFonts w:ascii="Times New Roman" w:hAnsi="Times New Roman" w:cs="Times New Roman"/>
        </w:rPr>
        <w:t>5</w:t>
      </w:r>
      <w:r w:rsidR="00A55AD8" w:rsidRPr="002C66C6">
        <w:rPr>
          <w:rFonts w:ascii="Times New Roman" w:hAnsi="Times New Roman" w:cs="Times New Roman"/>
        </w:rPr>
        <w:t>. godine</w:t>
      </w:r>
      <w:r w:rsidR="00A55AD8">
        <w:rPr>
          <w:rFonts w:ascii="Times New Roman" w:hAnsi="Times New Roman" w:cs="Times New Roman"/>
        </w:rPr>
        <w:t>, odnosno manjak prihoda u iznosu 13.773,61 eura pokrije iz izvora Opći prihodi i primici, točnije iz nadležnog proračuna.</w:t>
      </w:r>
    </w:p>
    <w:p w14:paraId="4B286552" w14:textId="77777777" w:rsidR="008A127E" w:rsidRDefault="008A127E"/>
    <w:p w14:paraId="5B0F2307" w14:textId="374CD8A7" w:rsidR="001845DD" w:rsidRPr="009A6537" w:rsidRDefault="001845DD" w:rsidP="001845D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A6537">
        <w:rPr>
          <w:rFonts w:ascii="Times New Roman" w:hAnsi="Times New Roman"/>
          <w:b/>
          <w:bCs/>
          <w:sz w:val="24"/>
          <w:szCs w:val="24"/>
        </w:rPr>
        <w:t>Obrazloženje posebnog dijela I. izmjena financijskog plana za 202</w:t>
      </w:r>
      <w:r w:rsidR="005C6241">
        <w:rPr>
          <w:rFonts w:ascii="Times New Roman" w:hAnsi="Times New Roman"/>
          <w:b/>
          <w:bCs/>
          <w:sz w:val="24"/>
          <w:szCs w:val="24"/>
        </w:rPr>
        <w:t>6</w:t>
      </w:r>
      <w:r w:rsidRPr="009A6537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EBF9B35" w14:textId="77777777" w:rsidR="001845DD" w:rsidRPr="009A6537" w:rsidRDefault="001845DD" w:rsidP="001845DD">
      <w:pPr>
        <w:rPr>
          <w:rFonts w:ascii="Times New Roman" w:hAnsi="Times New Roman"/>
          <w:b/>
          <w:bCs/>
        </w:rPr>
      </w:pPr>
    </w:p>
    <w:p w14:paraId="47B22E06" w14:textId="77777777" w:rsidR="001845DD" w:rsidRDefault="001845DD" w:rsidP="001845DD">
      <w:pPr>
        <w:rPr>
          <w:rFonts w:ascii="Times New Roman" w:hAnsi="Times New Roman"/>
          <w:b/>
          <w:bCs/>
        </w:rPr>
      </w:pPr>
      <w:r w:rsidRPr="009A6537">
        <w:rPr>
          <w:rFonts w:ascii="Times New Roman" w:hAnsi="Times New Roman"/>
          <w:b/>
          <w:bCs/>
        </w:rPr>
        <w:t>PROGRAM 014: Poticanje razvoja turizma i zajednice</w:t>
      </w:r>
    </w:p>
    <w:p w14:paraId="2303A882" w14:textId="77777777" w:rsidR="001845DD" w:rsidRPr="009A6537" w:rsidRDefault="001845DD" w:rsidP="00275BA6">
      <w:pPr>
        <w:spacing w:after="0"/>
        <w:rPr>
          <w:rFonts w:ascii="Times New Roman" w:hAnsi="Times New Roman"/>
        </w:rPr>
      </w:pPr>
      <w:r w:rsidRPr="009A6537">
        <w:rPr>
          <w:rFonts w:ascii="Times New Roman" w:hAnsi="Times New Roman"/>
        </w:rPr>
        <w:t xml:space="preserve">Promjena procjene i ishodišta potrebnih sredstava za aktivnost unutar programa događa se na: </w:t>
      </w:r>
    </w:p>
    <w:p w14:paraId="46A75CA6" w14:textId="77777777" w:rsidR="001845DD" w:rsidRDefault="001845DD" w:rsidP="001845D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7"/>
        <w:gridCol w:w="2571"/>
        <w:gridCol w:w="1168"/>
        <w:gridCol w:w="1406"/>
        <w:gridCol w:w="1248"/>
        <w:gridCol w:w="1072"/>
      </w:tblGrid>
      <w:tr w:rsidR="001845DD" w:rsidRPr="002631BA" w14:paraId="4CA33838" w14:textId="77777777" w:rsidTr="001845DD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9A19B5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D90095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F82714" w14:textId="77777777" w:rsidR="001845DD" w:rsidRPr="00EE1E50" w:rsidRDefault="001845DD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FFE0A9" w14:textId="77777777" w:rsidR="001845DD" w:rsidRPr="00EE1E50" w:rsidRDefault="001845DD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IZNOSA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5AAEA7" w14:textId="77777777" w:rsidR="001845DD" w:rsidRPr="00EE1E50" w:rsidRDefault="001845DD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EB0ECA" w14:textId="77777777" w:rsidR="001845DD" w:rsidRPr="00EE1E50" w:rsidRDefault="001845DD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1845DD" w:rsidRPr="002631BA" w14:paraId="78B33281" w14:textId="77777777" w:rsidTr="001845DD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09835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BF742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Javne ustanove Garešnica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955D2" w14:textId="01571C11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E57FF" w14:textId="56CC4BD5" w:rsidR="001845DD" w:rsidRPr="00EE1E50" w:rsidRDefault="00FE198C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18.279,66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28B09" w14:textId="6B970B58" w:rsidR="001845DD" w:rsidRPr="00EE1E50" w:rsidRDefault="00FE198C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C90FF" w14:textId="09BD2F2E" w:rsidR="001845DD" w:rsidRPr="002631BA" w:rsidRDefault="004F1791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241</w:t>
            </w:r>
            <w:r w:rsidR="00FE198C"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479</w:t>
            </w:r>
            <w:r w:rsidR="00FE198C" w:rsidRPr="00FB3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,66</w:t>
            </w:r>
          </w:p>
        </w:tc>
      </w:tr>
      <w:tr w:rsidR="001845DD" w:rsidRPr="002631BA" w14:paraId="2CF53973" w14:textId="77777777" w:rsidTr="001845DD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57956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C9ADB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Redovno održavanje objekta Javne ustanove Garešnica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D8964" w14:textId="69063B66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1845DD"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="001845DD"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CA641" w14:textId="3933E9D8" w:rsidR="001845DD" w:rsidRPr="00EE1E50" w:rsidRDefault="001845DD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</w:t>
            </w:r>
            <w:r w:rsidR="00C043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2FF28" w14:textId="67376795" w:rsidR="001845DD" w:rsidRPr="00EE1E50" w:rsidRDefault="001845DD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  <w:r w:rsidR="00C043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35875" w14:textId="00EBAC20" w:rsidR="001845DD" w:rsidRPr="002631BA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2.900,00</w:t>
            </w:r>
          </w:p>
        </w:tc>
      </w:tr>
      <w:tr w:rsidR="001845DD" w:rsidRPr="002631BA" w14:paraId="4D103562" w14:textId="77777777" w:rsidTr="001845DD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9CC6A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3DDF7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Redovno održavanje opreme i prijevoznih sredstava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7364E" w14:textId="77777777" w:rsidR="001845DD" w:rsidRPr="00EE1E50" w:rsidRDefault="001845DD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B258D" w14:textId="28FC0871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C7C8C" w14:textId="5D42752E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2D708" w14:textId="00D9A21F" w:rsidR="001845DD" w:rsidRPr="002631BA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1845DD" w:rsidRPr="002631BA" w14:paraId="70B08DB1" w14:textId="77777777" w:rsidTr="001845DD">
        <w:trPr>
          <w:trHeight w:val="9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CC486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C0CF1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Javne ustanove Garešnica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93F3E" w14:textId="3B5FD8CA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BCECC" w14:textId="7A9485A4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</w:t>
            </w:r>
            <w:r w:rsidR="002169B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90E1A" w14:textId="1F172C77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EB271" w14:textId="562576F9" w:rsidR="001845DD" w:rsidRPr="002631BA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15.425,00</w:t>
            </w:r>
          </w:p>
        </w:tc>
      </w:tr>
      <w:tr w:rsidR="001845DD" w:rsidRPr="002631BA" w14:paraId="43D56FDD" w14:textId="77777777" w:rsidTr="001845DD">
        <w:trPr>
          <w:trHeight w:val="91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38C041" w14:textId="77777777" w:rsidR="001845DD" w:rsidRPr="00EE1E50" w:rsidRDefault="001845DD" w:rsidP="00A022B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E1E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44851" w14:textId="178B71BA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233.600,00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728EF" w14:textId="313B2338" w:rsidR="001845DD" w:rsidRPr="00C043D3" w:rsidRDefault="00AC737F" w:rsidP="00C043D3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  <w:r w:rsidR="00C043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004</w:t>
            </w:r>
            <w:r w:rsidR="00C043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7A4D09" w14:textId="22B5C7BA" w:rsidR="001845DD" w:rsidRPr="00EE1E50" w:rsidRDefault="00C043D3" w:rsidP="00A022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2157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</w:t>
            </w:r>
            <w:r w:rsidR="002157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EA47E7" w14:textId="00FAB9D5" w:rsidR="001845DD" w:rsidRPr="00C043D3" w:rsidRDefault="00C043D3" w:rsidP="00C043D3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4F17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4F17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,66</w:t>
            </w:r>
          </w:p>
        </w:tc>
      </w:tr>
    </w:tbl>
    <w:p w14:paraId="303088EF" w14:textId="77777777" w:rsidR="008A127E" w:rsidRDefault="008A127E"/>
    <w:p w14:paraId="54B016AA" w14:textId="77777777" w:rsidR="008A127E" w:rsidRDefault="008A127E" w:rsidP="00CC06BB">
      <w:pPr>
        <w:spacing w:line="276" w:lineRule="auto"/>
      </w:pPr>
    </w:p>
    <w:p w14:paraId="0CDF0070" w14:textId="505528A1" w:rsidR="008A127E" w:rsidRDefault="00EF6953" w:rsidP="00CC06B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A</w:t>
      </w:r>
      <w:r w:rsidR="000E701C" w:rsidRPr="000E701C">
        <w:rPr>
          <w:rFonts w:ascii="Times New Roman" w:eastAsia="Times New Roman" w:hAnsi="Times New Roman" w:cs="Times New Roman"/>
          <w:color w:val="000000"/>
          <w:lang w:eastAsia="hr-HR"/>
        </w:rPr>
        <w:t xml:space="preserve">ktivnost A101402 </w:t>
      </w:r>
      <w:r w:rsidR="000E701C"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r w:rsidR="000E701C" w:rsidRPr="000E701C">
        <w:rPr>
          <w:rFonts w:ascii="Times New Roman" w:eastAsia="Times New Roman" w:hAnsi="Times New Roman" w:cs="Times New Roman"/>
          <w:color w:val="000000"/>
          <w:lang w:eastAsia="hr-HR"/>
        </w:rPr>
        <w:t>Redovna djelatnost Javne ustanove Garešnica</w:t>
      </w:r>
      <w:r w:rsidR="000E701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03872"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r w:rsidR="000E701C">
        <w:rPr>
          <w:rFonts w:ascii="Times New Roman" w:eastAsia="Times New Roman" w:hAnsi="Times New Roman" w:cs="Times New Roman"/>
          <w:color w:val="000000"/>
          <w:lang w:eastAsia="hr-HR"/>
        </w:rPr>
        <w:t xml:space="preserve">do promjene, odnosno povećanja iznosa 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za rashode 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 xml:space="preserve">najvećim dijelom </w:t>
      </w:r>
      <w:r w:rsidR="00E03872">
        <w:rPr>
          <w:rFonts w:ascii="Times New Roman" w:eastAsia="Times New Roman" w:hAnsi="Times New Roman" w:cs="Times New Roman"/>
          <w:color w:val="000000"/>
          <w:lang w:eastAsia="hr-HR"/>
        </w:rPr>
        <w:t xml:space="preserve">dolazi </w:t>
      </w:r>
      <w:r w:rsidR="000E701C">
        <w:rPr>
          <w:rFonts w:ascii="Times New Roman" w:eastAsia="Times New Roman" w:hAnsi="Times New Roman" w:cs="Times New Roman"/>
          <w:color w:val="000000"/>
          <w:lang w:eastAsia="hr-HR"/>
        </w:rPr>
        <w:t xml:space="preserve">zbog </w:t>
      </w:r>
      <w:r w:rsidR="00215791">
        <w:rPr>
          <w:rFonts w:ascii="Times New Roman" w:eastAsia="Times New Roman" w:hAnsi="Times New Roman" w:cs="Times New Roman"/>
          <w:color w:val="000000"/>
          <w:lang w:eastAsia="hr-HR"/>
        </w:rPr>
        <w:t xml:space="preserve">toga što je, nakon donošenja Financijskog plana Javne ustanove Garešnica, 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 xml:space="preserve">početkom prosinca </w:t>
      </w:r>
      <w:r w:rsidR="00215791">
        <w:rPr>
          <w:rFonts w:ascii="Times New Roman" w:eastAsia="Times New Roman" w:hAnsi="Times New Roman" w:cs="Times New Roman"/>
          <w:color w:val="000000"/>
          <w:lang w:eastAsia="hr-HR"/>
        </w:rPr>
        <w:t xml:space="preserve">zaposlen </w:t>
      </w:r>
      <w:r w:rsidR="00CC06BB" w:rsidRPr="00CC06BB">
        <w:rPr>
          <w:rFonts w:ascii="Times New Roman" w:eastAsia="Times New Roman" w:hAnsi="Times New Roman" w:cs="Times New Roman"/>
          <w:color w:val="000000"/>
          <w:lang w:eastAsia="hr-HR"/>
        </w:rPr>
        <w:t>stručn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CC06BB" w:rsidRP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 suradnik pripravnik za financije u području turizma i marketinga</w:t>
      </w:r>
      <w:r w:rsidR="00E03872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03872">
        <w:rPr>
          <w:rFonts w:ascii="Times New Roman" w:eastAsia="Times New Roman" w:hAnsi="Times New Roman" w:cs="Times New Roman"/>
          <w:color w:val="000000"/>
          <w:lang w:eastAsia="hr-HR"/>
        </w:rPr>
        <w:t xml:space="preserve">radi značajnog 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 povećanja opsega poslova </w:t>
      </w:r>
      <w:r w:rsidR="00E03872">
        <w:rPr>
          <w:rFonts w:ascii="Times New Roman" w:eastAsia="Times New Roman" w:hAnsi="Times New Roman" w:cs="Times New Roman"/>
          <w:color w:val="000000"/>
          <w:lang w:eastAsia="hr-HR"/>
        </w:rPr>
        <w:t>te se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 dio povećanja 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 xml:space="preserve">rashoda 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>odnosi na iznos za njegovu plaću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 xml:space="preserve">također, višak vlastitih sredstava iz prethodne godine utrošit će se za plaće za redovan rad; 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zatim je tu još i iznos za 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 xml:space="preserve">troškove realizacije projekta 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>prijav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 xml:space="preserve">ljenog putem 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>Javn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>og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 poziv</w:t>
      </w:r>
      <w:r w:rsidR="00015A94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 xml:space="preserve"> LAG-a Moslavina</w:t>
      </w:r>
      <w:r w:rsidR="00021D7A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03872">
        <w:rPr>
          <w:rFonts w:ascii="Times New Roman" w:eastAsia="Times New Roman" w:hAnsi="Times New Roman" w:cs="Times New Roman"/>
          <w:color w:val="000000"/>
          <w:lang w:eastAsia="hr-HR"/>
        </w:rPr>
        <w:t xml:space="preserve">koji će biti financiran </w:t>
      </w:r>
      <w:r w:rsidR="00021D7A">
        <w:rPr>
          <w:rFonts w:ascii="Times New Roman" w:eastAsia="Times New Roman" w:hAnsi="Times New Roman" w:cs="Times New Roman"/>
          <w:color w:val="000000"/>
          <w:lang w:eastAsia="hr-HR"/>
        </w:rPr>
        <w:t>iz EU fonda</w:t>
      </w:r>
      <w:r w:rsidR="00CC06BB">
        <w:rPr>
          <w:rFonts w:ascii="Times New Roman" w:eastAsia="Times New Roman" w:hAnsi="Times New Roman" w:cs="Times New Roman"/>
          <w:color w:val="000000"/>
          <w:lang w:eastAsia="hr-HR"/>
        </w:rPr>
        <w:t>. Do promjene dolazi i kod vlastitih prihoda, koji su u prvom dijelu godine od pružanja usluga bili veći od očekivanih</w:t>
      </w:r>
      <w:r w:rsidR="00021D7A">
        <w:rPr>
          <w:rFonts w:ascii="Times New Roman" w:eastAsia="Times New Roman" w:hAnsi="Times New Roman" w:cs="Times New Roman"/>
          <w:color w:val="000000"/>
          <w:lang w:eastAsia="hr-HR"/>
        </w:rPr>
        <w:t xml:space="preserve">, tako da </w:t>
      </w:r>
      <w:r w:rsidR="00E03872">
        <w:rPr>
          <w:rFonts w:ascii="Times New Roman" w:eastAsia="Times New Roman" w:hAnsi="Times New Roman" w:cs="Times New Roman"/>
          <w:color w:val="000000"/>
          <w:lang w:eastAsia="hr-HR"/>
        </w:rPr>
        <w:t>se iznos povećava</w:t>
      </w:r>
      <w:r w:rsidR="00021D7A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4779E52B" w14:textId="2B914615" w:rsidR="00021D7A" w:rsidRDefault="00021D7A" w:rsidP="00CC06BB">
      <w:pPr>
        <w:spacing w:line="276" w:lineRule="auto"/>
        <w:jc w:val="both"/>
        <w:rPr>
          <w:rFonts w:ascii="Times New Roman" w:hAnsi="Times New Roman" w:cs="Times New Roman"/>
        </w:rPr>
      </w:pPr>
      <w:r w:rsidRPr="00021D7A">
        <w:rPr>
          <w:rFonts w:ascii="Times New Roman" w:hAnsi="Times New Roman" w:cs="Times New Roman"/>
        </w:rPr>
        <w:t>Aktivnost A101405</w:t>
      </w:r>
      <w:r>
        <w:rPr>
          <w:rFonts w:ascii="Times New Roman" w:hAnsi="Times New Roman" w:cs="Times New Roman"/>
        </w:rPr>
        <w:t xml:space="preserve"> - </w:t>
      </w:r>
      <w:r w:rsidRPr="00021D7A">
        <w:rPr>
          <w:rFonts w:ascii="Times New Roman" w:hAnsi="Times New Roman" w:cs="Times New Roman"/>
        </w:rPr>
        <w:t>Redovno održavanje objekta Javne ustanove Garešnica</w:t>
      </w:r>
      <w:r>
        <w:rPr>
          <w:rFonts w:ascii="Times New Roman" w:hAnsi="Times New Roman" w:cs="Times New Roman"/>
        </w:rPr>
        <w:t xml:space="preserve"> – rashodi se smanjuju zbog povećanja cijena materijala i usluga te </w:t>
      </w:r>
      <w:r w:rsidR="00E03872">
        <w:rPr>
          <w:rFonts w:ascii="Times New Roman" w:hAnsi="Times New Roman" w:cs="Times New Roman"/>
        </w:rPr>
        <w:t xml:space="preserve">samim time i </w:t>
      </w:r>
      <w:r>
        <w:rPr>
          <w:rFonts w:ascii="Times New Roman" w:hAnsi="Times New Roman" w:cs="Times New Roman"/>
        </w:rPr>
        <w:t xml:space="preserve">nemogućnosti realizacije zamjene lampi na akvariju u ovoj godini, jer troškovi </w:t>
      </w:r>
      <w:r w:rsidR="00E03872">
        <w:rPr>
          <w:rFonts w:ascii="Times New Roman" w:hAnsi="Times New Roman" w:cs="Times New Roman"/>
        </w:rPr>
        <w:t xml:space="preserve">zamjene </w:t>
      </w:r>
      <w:r>
        <w:rPr>
          <w:rFonts w:ascii="Times New Roman" w:hAnsi="Times New Roman" w:cs="Times New Roman"/>
        </w:rPr>
        <w:t>premašuju sredstva s kojima raspolažemo.</w:t>
      </w:r>
    </w:p>
    <w:p w14:paraId="0ECDDD8C" w14:textId="7DDCD0B3" w:rsidR="00021D7A" w:rsidRDefault="00021D7A" w:rsidP="00CC06BB">
      <w:pPr>
        <w:spacing w:line="276" w:lineRule="auto"/>
        <w:jc w:val="both"/>
        <w:rPr>
          <w:rFonts w:ascii="Times New Roman" w:hAnsi="Times New Roman" w:cs="Times New Roman"/>
        </w:rPr>
      </w:pPr>
      <w:r w:rsidRPr="00021D7A">
        <w:rPr>
          <w:rFonts w:ascii="Times New Roman" w:hAnsi="Times New Roman" w:cs="Times New Roman"/>
        </w:rPr>
        <w:t>Aktivnost A101406</w:t>
      </w:r>
      <w:r>
        <w:rPr>
          <w:rFonts w:ascii="Times New Roman" w:hAnsi="Times New Roman" w:cs="Times New Roman"/>
        </w:rPr>
        <w:t xml:space="preserve"> - </w:t>
      </w:r>
      <w:r w:rsidRPr="00021D7A">
        <w:rPr>
          <w:rFonts w:ascii="Times New Roman" w:hAnsi="Times New Roman" w:cs="Times New Roman"/>
        </w:rPr>
        <w:t>Redovno održavanje opreme i prijevoznih sredstava</w:t>
      </w:r>
      <w:r>
        <w:rPr>
          <w:rFonts w:ascii="Times New Roman" w:hAnsi="Times New Roman" w:cs="Times New Roman"/>
        </w:rPr>
        <w:t xml:space="preserve"> – budući da u prethodnom razdoblju nije bilo značajnih troškova</w:t>
      </w:r>
      <w:r w:rsidR="006D130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30886">
        <w:rPr>
          <w:rFonts w:ascii="Times New Roman" w:hAnsi="Times New Roman" w:cs="Times New Roman"/>
        </w:rPr>
        <w:t>nije potrebno toliko sredstava</w:t>
      </w:r>
      <w:r w:rsidR="00E03872">
        <w:rPr>
          <w:rFonts w:ascii="Times New Roman" w:hAnsi="Times New Roman" w:cs="Times New Roman"/>
        </w:rPr>
        <w:t xml:space="preserve"> koliko je planirano</w:t>
      </w:r>
      <w:r w:rsidR="00C30886">
        <w:rPr>
          <w:rFonts w:ascii="Times New Roman" w:hAnsi="Times New Roman" w:cs="Times New Roman"/>
        </w:rPr>
        <w:t xml:space="preserve"> te se rashodi smanjuju, jer za nadolazeći period ima dovoljno sredstava za pokriće troškova na navedenoj aktivnosti.</w:t>
      </w:r>
    </w:p>
    <w:p w14:paraId="56C3A609" w14:textId="7FE78201" w:rsidR="008A127E" w:rsidRDefault="00C30886" w:rsidP="00C30886">
      <w:pPr>
        <w:spacing w:line="276" w:lineRule="auto"/>
        <w:jc w:val="both"/>
      </w:pPr>
      <w:r w:rsidRPr="00C30886">
        <w:rPr>
          <w:rFonts w:ascii="Times New Roman" w:hAnsi="Times New Roman" w:cs="Times New Roman"/>
        </w:rPr>
        <w:t>Kapitalni projekt K101404</w:t>
      </w:r>
      <w:r>
        <w:rPr>
          <w:rFonts w:ascii="Times New Roman" w:hAnsi="Times New Roman" w:cs="Times New Roman"/>
        </w:rPr>
        <w:t xml:space="preserve"> - </w:t>
      </w:r>
      <w:r w:rsidRPr="00C30886">
        <w:rPr>
          <w:rFonts w:ascii="Times New Roman" w:hAnsi="Times New Roman" w:cs="Times New Roman"/>
        </w:rPr>
        <w:t>Opremanje Javne ustanove Garešnica</w:t>
      </w:r>
      <w:r>
        <w:rPr>
          <w:rFonts w:ascii="Times New Roman" w:hAnsi="Times New Roman" w:cs="Times New Roman"/>
        </w:rPr>
        <w:t xml:space="preserve"> – povećanje rashoda odnosi se na nabavu dugotrajne imovine putem</w:t>
      </w:r>
      <w:r w:rsidRPr="00C30886">
        <w:t xml:space="preserve"> </w:t>
      </w:r>
      <w:r w:rsidRPr="00C30886">
        <w:rPr>
          <w:rFonts w:ascii="Times New Roman" w:hAnsi="Times New Roman" w:cs="Times New Roman"/>
        </w:rPr>
        <w:t xml:space="preserve">prijave na Javni poziv LAG-a Moslavina </w:t>
      </w:r>
      <w:r w:rsidR="00AA220F">
        <w:rPr>
          <w:rFonts w:ascii="Times New Roman" w:eastAsia="Times New Roman" w:hAnsi="Times New Roman" w:cs="Times New Roman"/>
          <w:color w:val="000000"/>
          <w:lang w:eastAsia="hr-HR"/>
        </w:rPr>
        <w:t xml:space="preserve">koji će biti financiran </w:t>
      </w:r>
      <w:r w:rsidRPr="00C30886">
        <w:rPr>
          <w:rFonts w:ascii="Times New Roman" w:hAnsi="Times New Roman" w:cs="Times New Roman"/>
        </w:rPr>
        <w:t>iz EU fond</w:t>
      </w:r>
      <w:r w:rsidR="00AA220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</w:t>
      </w:r>
      <w:r w:rsidR="00AA220F">
        <w:rPr>
          <w:rFonts w:ascii="Times New Roman" w:hAnsi="Times New Roman" w:cs="Times New Roman"/>
        </w:rPr>
        <w:t xml:space="preserve">zatim </w:t>
      </w:r>
      <w:r>
        <w:rPr>
          <w:rFonts w:ascii="Times New Roman" w:hAnsi="Times New Roman" w:cs="Times New Roman"/>
        </w:rPr>
        <w:t xml:space="preserve">na nabavu ribarske mreže koja će biti </w:t>
      </w:r>
      <w:r w:rsidR="00915DB4">
        <w:rPr>
          <w:rFonts w:ascii="Times New Roman" w:hAnsi="Times New Roman" w:cs="Times New Roman"/>
        </w:rPr>
        <w:t>uklopljena u izložbeni prostor</w:t>
      </w:r>
      <w:r>
        <w:rPr>
          <w:rFonts w:ascii="Times New Roman" w:hAnsi="Times New Roman" w:cs="Times New Roman"/>
        </w:rPr>
        <w:t xml:space="preserve"> u Centru</w:t>
      </w:r>
      <w:r w:rsidR="00EF6953">
        <w:rPr>
          <w:rFonts w:ascii="Times New Roman" w:hAnsi="Times New Roman" w:cs="Times New Roman"/>
        </w:rPr>
        <w:t xml:space="preserve">, </w:t>
      </w:r>
      <w:r w:rsidR="00AA220F">
        <w:rPr>
          <w:rFonts w:ascii="Times New Roman" w:hAnsi="Times New Roman" w:cs="Times New Roman"/>
        </w:rPr>
        <w:t>na nabavu</w:t>
      </w:r>
      <w:r w:rsidR="00EF6953">
        <w:rPr>
          <w:rFonts w:ascii="Times New Roman" w:hAnsi="Times New Roman" w:cs="Times New Roman"/>
        </w:rPr>
        <w:t xml:space="preserve"> opreme za zaštitu</w:t>
      </w:r>
      <w:r>
        <w:rPr>
          <w:rFonts w:ascii="Times New Roman" w:hAnsi="Times New Roman" w:cs="Times New Roman"/>
        </w:rPr>
        <w:t xml:space="preserve"> i </w:t>
      </w:r>
      <w:r w:rsidR="00EF6953">
        <w:rPr>
          <w:rFonts w:ascii="Times New Roman" w:hAnsi="Times New Roman" w:cs="Times New Roman"/>
        </w:rPr>
        <w:t xml:space="preserve">većeg iznosa </w:t>
      </w:r>
      <w:r>
        <w:rPr>
          <w:rFonts w:ascii="Times New Roman" w:hAnsi="Times New Roman" w:cs="Times New Roman"/>
        </w:rPr>
        <w:t xml:space="preserve">dobivenih sredstava od BBŽ </w:t>
      </w:r>
      <w:r w:rsidR="00EF6953">
        <w:rPr>
          <w:rFonts w:ascii="Times New Roman" w:hAnsi="Times New Roman" w:cs="Times New Roman"/>
        </w:rPr>
        <w:t>od planiranih</w:t>
      </w:r>
      <w:r w:rsidR="00AA220F">
        <w:rPr>
          <w:rFonts w:ascii="Times New Roman" w:hAnsi="Times New Roman" w:cs="Times New Roman"/>
        </w:rPr>
        <w:t xml:space="preserve"> i to</w:t>
      </w:r>
      <w:r w:rsidR="00EF69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vitrine u koje ćemo smjestiti zbirku glazbala, igračaka i uporabnih predmeta od prirodnih materijala s Poilovlja.</w:t>
      </w:r>
    </w:p>
    <w:p w14:paraId="77EB15CD" w14:textId="77777777" w:rsidR="008A127E" w:rsidRDefault="008A127E"/>
    <w:p w14:paraId="18862CF5" w14:textId="77777777" w:rsidR="00C30886" w:rsidRDefault="00C30886"/>
    <w:p w14:paraId="309721F0" w14:textId="77777777" w:rsidR="00C043D3" w:rsidRDefault="00C043D3" w:rsidP="00C043D3">
      <w:pPr>
        <w:jc w:val="right"/>
        <w:rPr>
          <w:rFonts w:ascii="Times New Roman" w:hAnsi="Times New Roman"/>
        </w:rPr>
      </w:pPr>
      <w:r w:rsidRPr="009A6537">
        <w:rPr>
          <w:rFonts w:ascii="Times New Roman" w:hAnsi="Times New Roman"/>
        </w:rPr>
        <w:t>Ravnateljica Javne ustanove Garešnica</w:t>
      </w:r>
    </w:p>
    <w:p w14:paraId="30FDC4D0" w14:textId="77777777" w:rsidR="00C043D3" w:rsidRPr="009A6537" w:rsidRDefault="00C043D3" w:rsidP="00C043D3">
      <w:pPr>
        <w:spacing w:after="0"/>
        <w:jc w:val="right"/>
        <w:rPr>
          <w:rFonts w:ascii="Times New Roman" w:hAnsi="Times New Roman"/>
        </w:rPr>
      </w:pPr>
    </w:p>
    <w:p w14:paraId="12742420" w14:textId="77777777" w:rsidR="00C043D3" w:rsidRPr="00465B5C" w:rsidRDefault="00C043D3" w:rsidP="00C043D3">
      <w:pPr>
        <w:jc w:val="right"/>
        <w:rPr>
          <w:rFonts w:ascii="Times New Roman" w:hAnsi="Times New Roman"/>
          <w:sz w:val="24"/>
          <w:szCs w:val="24"/>
        </w:rPr>
      </w:pPr>
      <w:r w:rsidRPr="00465B5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</w:t>
      </w:r>
      <w:r w:rsidRPr="00465B5C">
        <w:rPr>
          <w:rFonts w:ascii="Times New Roman" w:hAnsi="Times New Roman"/>
          <w:sz w:val="24"/>
          <w:szCs w:val="24"/>
        </w:rPr>
        <w:t>______________</w:t>
      </w:r>
    </w:p>
    <w:p w14:paraId="0C9A9AD2" w14:textId="77777777" w:rsidR="00C043D3" w:rsidRPr="009A6537" w:rsidRDefault="00C043D3" w:rsidP="00C043D3">
      <w:pPr>
        <w:jc w:val="right"/>
        <w:rPr>
          <w:rFonts w:ascii="Times New Roman" w:hAnsi="Times New Roman"/>
        </w:rPr>
      </w:pPr>
      <w:r w:rsidRPr="009A6537">
        <w:rPr>
          <w:rFonts w:ascii="Times New Roman" w:hAnsi="Times New Roman"/>
        </w:rPr>
        <w:t>Margareta Miloš</w:t>
      </w:r>
    </w:p>
    <w:p w14:paraId="223230CC" w14:textId="77777777" w:rsidR="00C043D3" w:rsidRDefault="00C043D3" w:rsidP="00C043D3">
      <w:pPr>
        <w:spacing w:line="276" w:lineRule="auto"/>
        <w:rPr>
          <w:rFonts w:ascii="Times New Roman" w:hAnsi="Times New Roman"/>
        </w:rPr>
      </w:pPr>
    </w:p>
    <w:p w14:paraId="7A86D906" w14:textId="77777777" w:rsidR="00C043D3" w:rsidRPr="009A6537" w:rsidRDefault="00C043D3" w:rsidP="00C043D3">
      <w:pPr>
        <w:spacing w:line="276" w:lineRule="auto"/>
        <w:rPr>
          <w:rFonts w:ascii="Times New Roman" w:hAnsi="Times New Roman"/>
        </w:rPr>
      </w:pPr>
      <w:r w:rsidRPr="009A6537">
        <w:rPr>
          <w:rFonts w:ascii="Times New Roman" w:hAnsi="Times New Roman"/>
        </w:rPr>
        <w:t>Dostaviti:</w:t>
      </w:r>
    </w:p>
    <w:p w14:paraId="2240AFFF" w14:textId="77777777" w:rsidR="00C043D3" w:rsidRPr="009A6537" w:rsidRDefault="00C043D3" w:rsidP="00C043D3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/>
        </w:rPr>
      </w:pPr>
      <w:r w:rsidRPr="009A6537">
        <w:rPr>
          <w:rFonts w:ascii="Times New Roman" w:hAnsi="Times New Roman"/>
        </w:rPr>
        <w:t>Upravno</w:t>
      </w:r>
      <w:r>
        <w:rPr>
          <w:rFonts w:ascii="Times New Roman" w:hAnsi="Times New Roman"/>
        </w:rPr>
        <w:t>m</w:t>
      </w:r>
      <w:r w:rsidRPr="009A6537">
        <w:rPr>
          <w:rFonts w:ascii="Times New Roman" w:hAnsi="Times New Roman"/>
        </w:rPr>
        <w:t xml:space="preserve"> vijeć</w:t>
      </w:r>
      <w:r>
        <w:rPr>
          <w:rFonts w:ascii="Times New Roman" w:hAnsi="Times New Roman"/>
        </w:rPr>
        <w:t>u</w:t>
      </w:r>
      <w:r w:rsidRPr="009A6537">
        <w:rPr>
          <w:rFonts w:ascii="Times New Roman" w:hAnsi="Times New Roman"/>
        </w:rPr>
        <w:t xml:space="preserve"> Javne ustanove Garešnica</w:t>
      </w:r>
    </w:p>
    <w:p w14:paraId="26AC8402" w14:textId="77777777" w:rsidR="00C043D3" w:rsidRPr="009A6537" w:rsidRDefault="00C043D3" w:rsidP="00C043D3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9A6537">
        <w:rPr>
          <w:rFonts w:ascii="Times New Roman" w:hAnsi="Times New Roman"/>
        </w:rPr>
        <w:t>Upravn</w:t>
      </w:r>
      <w:r>
        <w:rPr>
          <w:rFonts w:ascii="Times New Roman" w:hAnsi="Times New Roman"/>
        </w:rPr>
        <w:t>om</w:t>
      </w:r>
      <w:r w:rsidRPr="009A6537">
        <w:rPr>
          <w:rFonts w:ascii="Times New Roman" w:hAnsi="Times New Roman"/>
        </w:rPr>
        <w:t xml:space="preserve"> odjel</w:t>
      </w:r>
      <w:r>
        <w:rPr>
          <w:rFonts w:ascii="Times New Roman" w:hAnsi="Times New Roman"/>
        </w:rPr>
        <w:t>u</w:t>
      </w:r>
      <w:r w:rsidRPr="009A6537">
        <w:rPr>
          <w:rFonts w:ascii="Times New Roman" w:hAnsi="Times New Roman"/>
        </w:rPr>
        <w:t xml:space="preserve"> za društvene djelatnosti, imovinu i opće poslove</w:t>
      </w:r>
    </w:p>
    <w:p w14:paraId="4351074F" w14:textId="77777777" w:rsidR="00C043D3" w:rsidRPr="009A6537" w:rsidRDefault="00C043D3" w:rsidP="00C043D3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9A6537">
        <w:rPr>
          <w:rFonts w:ascii="Times New Roman" w:hAnsi="Times New Roman"/>
        </w:rPr>
        <w:t>Upravn</w:t>
      </w:r>
      <w:r>
        <w:rPr>
          <w:rFonts w:ascii="Times New Roman" w:hAnsi="Times New Roman"/>
        </w:rPr>
        <w:t>om</w:t>
      </w:r>
      <w:r w:rsidRPr="009A6537">
        <w:rPr>
          <w:rFonts w:ascii="Times New Roman" w:hAnsi="Times New Roman"/>
        </w:rPr>
        <w:t xml:space="preserve"> odjel</w:t>
      </w:r>
      <w:r>
        <w:rPr>
          <w:rFonts w:ascii="Times New Roman" w:hAnsi="Times New Roman"/>
        </w:rPr>
        <w:t>u</w:t>
      </w:r>
      <w:r w:rsidRPr="009A6537">
        <w:rPr>
          <w:rFonts w:ascii="Times New Roman" w:hAnsi="Times New Roman"/>
        </w:rPr>
        <w:t xml:space="preserve"> za financije Grada Garešnice    </w:t>
      </w:r>
    </w:p>
    <w:p w14:paraId="6D09C8F4" w14:textId="12A9A3FA" w:rsidR="008A127E" w:rsidRDefault="00C043D3" w:rsidP="00996643">
      <w:pPr>
        <w:pStyle w:val="Odlomakpopisa"/>
        <w:numPr>
          <w:ilvl w:val="0"/>
          <w:numId w:val="7"/>
        </w:numPr>
        <w:spacing w:line="276" w:lineRule="auto"/>
      </w:pPr>
      <w:r w:rsidRPr="00996643">
        <w:rPr>
          <w:rFonts w:ascii="Times New Roman" w:hAnsi="Times New Roman"/>
        </w:rPr>
        <w:t xml:space="preserve">Arhiva, ovdje  </w:t>
      </w:r>
    </w:p>
    <w:p w14:paraId="61555149" w14:textId="77777777" w:rsidR="008A127E" w:rsidRDefault="008A127E"/>
    <w:p w14:paraId="54D79B53" w14:textId="77777777" w:rsidR="008A127E" w:rsidRDefault="008A127E"/>
    <w:sectPr w:rsidR="008A12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485E" w14:textId="77777777" w:rsidR="000F07FF" w:rsidRDefault="000F07FF" w:rsidP="00B453A5">
      <w:pPr>
        <w:spacing w:after="0" w:line="240" w:lineRule="auto"/>
      </w:pPr>
      <w:r>
        <w:separator/>
      </w:r>
    </w:p>
  </w:endnote>
  <w:endnote w:type="continuationSeparator" w:id="0">
    <w:p w14:paraId="27803EEF" w14:textId="77777777" w:rsidR="000F07FF" w:rsidRDefault="000F07FF" w:rsidP="00B4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142B" w14:textId="61F25544" w:rsidR="008A127E" w:rsidRPr="008A127E" w:rsidRDefault="008A127E" w:rsidP="008A127E">
    <w:pPr>
      <w:pStyle w:val="Podnoje"/>
      <w:tabs>
        <w:tab w:val="left" w:pos="1020"/>
      </w:tabs>
    </w:pPr>
    <w:r>
      <w:t xml:space="preserve">                           </w:t>
    </w:r>
    <w:r>
      <w:tab/>
    </w:r>
    <w:r w:rsidRPr="008A127E">
      <w:t>Javna ustanova za upravljanje Centrom za posjetitelje Garešnica</w:t>
    </w:r>
  </w:p>
  <w:p w14:paraId="40CBA4C7" w14:textId="77777777" w:rsidR="008A127E" w:rsidRPr="008A127E" w:rsidRDefault="008A127E" w:rsidP="008A127E">
    <w:pPr>
      <w:pStyle w:val="Podnoje"/>
      <w:jc w:val="center"/>
    </w:pPr>
    <w:r w:rsidRPr="008A127E">
      <w:t>Kolodvorska ulica 2, 43280 Garešnica</w:t>
    </w:r>
  </w:p>
  <w:p w14:paraId="5F7D3EC8" w14:textId="77777777" w:rsidR="008A127E" w:rsidRPr="008A127E" w:rsidRDefault="008A127E" w:rsidP="008A127E">
    <w:pPr>
      <w:pStyle w:val="Podnoje"/>
      <w:jc w:val="center"/>
    </w:pPr>
    <w:r w:rsidRPr="008A127E">
      <w:t>OIB: 97626732662</w:t>
    </w:r>
  </w:p>
  <w:p w14:paraId="794F7468" w14:textId="77777777" w:rsidR="008A127E" w:rsidRDefault="008A12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9217" w14:textId="77777777" w:rsidR="000F07FF" w:rsidRDefault="000F07FF" w:rsidP="00B453A5">
      <w:pPr>
        <w:spacing w:after="0" w:line="240" w:lineRule="auto"/>
      </w:pPr>
      <w:r>
        <w:separator/>
      </w:r>
    </w:p>
  </w:footnote>
  <w:footnote w:type="continuationSeparator" w:id="0">
    <w:p w14:paraId="147D050B" w14:textId="77777777" w:rsidR="000F07FF" w:rsidRDefault="000F07FF" w:rsidP="00B4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29DC" w14:textId="7A3461DE" w:rsidR="00B453A5" w:rsidRPr="00B453A5" w:rsidRDefault="00B453A5" w:rsidP="00B453A5">
    <w:pPr>
      <w:pStyle w:val="Zaglavlje"/>
    </w:pPr>
    <w:r w:rsidRPr="00B453A5">
      <w:rPr>
        <w:noProof/>
      </w:rPr>
      <w:drawing>
        <wp:anchor distT="0" distB="0" distL="114300" distR="114300" simplePos="0" relativeHeight="251660288" behindDoc="1" locked="0" layoutInCell="1" allowOverlap="1" wp14:anchorId="0B06B304" wp14:editId="4A495450">
          <wp:simplePos x="0" y="0"/>
          <wp:positionH relativeFrom="margin">
            <wp:posOffset>2602230</wp:posOffset>
          </wp:positionH>
          <wp:positionV relativeFrom="paragraph">
            <wp:posOffset>6350</wp:posOffset>
          </wp:positionV>
          <wp:extent cx="930910" cy="204470"/>
          <wp:effectExtent l="0" t="0" r="2540" b="5080"/>
          <wp:wrapSquare wrapText="bothSides"/>
          <wp:docPr id="17127973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1618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53A5">
      <w:rPr>
        <w:noProof/>
      </w:rPr>
      <w:drawing>
        <wp:anchor distT="0" distB="0" distL="114300" distR="114300" simplePos="0" relativeHeight="251659264" behindDoc="1" locked="0" layoutInCell="1" allowOverlap="1" wp14:anchorId="1B0E5009" wp14:editId="2907172B">
          <wp:simplePos x="0" y="0"/>
          <wp:positionH relativeFrom="margin">
            <wp:posOffset>2029460</wp:posOffset>
          </wp:positionH>
          <wp:positionV relativeFrom="paragraph">
            <wp:posOffset>-213995</wp:posOffset>
          </wp:positionV>
          <wp:extent cx="394970" cy="558165"/>
          <wp:effectExtent l="0" t="0" r="5080" b="0"/>
          <wp:wrapTight wrapText="bothSides">
            <wp:wrapPolygon edited="0">
              <wp:start x="0" y="0"/>
              <wp:lineTo x="0" y="20642"/>
              <wp:lineTo x="20836" y="20642"/>
              <wp:lineTo x="20836" y="0"/>
              <wp:lineTo x="0" y="0"/>
            </wp:wrapPolygon>
          </wp:wrapTight>
          <wp:docPr id="190759360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249579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1F6E8" w14:textId="77777777" w:rsidR="00B453A5" w:rsidRDefault="00B453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DE0"/>
    <w:multiLevelType w:val="hybridMultilevel"/>
    <w:tmpl w:val="C31A5080"/>
    <w:lvl w:ilvl="0" w:tplc="382C41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8F9"/>
    <w:multiLevelType w:val="hybridMultilevel"/>
    <w:tmpl w:val="54B4162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E15154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AD15C9F"/>
    <w:multiLevelType w:val="hybridMultilevel"/>
    <w:tmpl w:val="A6687354"/>
    <w:lvl w:ilvl="0" w:tplc="99AE2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928DC"/>
    <w:multiLevelType w:val="hybridMultilevel"/>
    <w:tmpl w:val="76D08E3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5FA1"/>
    <w:multiLevelType w:val="hybridMultilevel"/>
    <w:tmpl w:val="F602583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13E1891"/>
    <w:multiLevelType w:val="hybridMultilevel"/>
    <w:tmpl w:val="36748AAC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667702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90538915">
    <w:abstractNumId w:val="7"/>
  </w:num>
  <w:num w:numId="2" w16cid:durableId="1730691689">
    <w:abstractNumId w:val="5"/>
  </w:num>
  <w:num w:numId="3" w16cid:durableId="384065025">
    <w:abstractNumId w:val="2"/>
  </w:num>
  <w:num w:numId="4" w16cid:durableId="779571602">
    <w:abstractNumId w:val="1"/>
  </w:num>
  <w:num w:numId="5" w16cid:durableId="1169714532">
    <w:abstractNumId w:val="4"/>
  </w:num>
  <w:num w:numId="6" w16cid:durableId="1645888515">
    <w:abstractNumId w:val="6"/>
  </w:num>
  <w:num w:numId="7" w16cid:durableId="356927230">
    <w:abstractNumId w:val="3"/>
  </w:num>
  <w:num w:numId="8" w16cid:durableId="133117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BC"/>
    <w:rsid w:val="000062DE"/>
    <w:rsid w:val="00015A94"/>
    <w:rsid w:val="00021D7A"/>
    <w:rsid w:val="0009114A"/>
    <w:rsid w:val="000E701C"/>
    <w:rsid w:val="000F07FF"/>
    <w:rsid w:val="000F0D6F"/>
    <w:rsid w:val="00123F28"/>
    <w:rsid w:val="0014181E"/>
    <w:rsid w:val="00164662"/>
    <w:rsid w:val="00165CEF"/>
    <w:rsid w:val="001845DD"/>
    <w:rsid w:val="00185633"/>
    <w:rsid w:val="0019062A"/>
    <w:rsid w:val="001920D4"/>
    <w:rsid w:val="00197000"/>
    <w:rsid w:val="001D2903"/>
    <w:rsid w:val="001D42B3"/>
    <w:rsid w:val="001D75F3"/>
    <w:rsid w:val="001E6466"/>
    <w:rsid w:val="00205708"/>
    <w:rsid w:val="00215791"/>
    <w:rsid w:val="00216399"/>
    <w:rsid w:val="002169BB"/>
    <w:rsid w:val="00253E92"/>
    <w:rsid w:val="00254660"/>
    <w:rsid w:val="00272BBC"/>
    <w:rsid w:val="00275BA6"/>
    <w:rsid w:val="002B5327"/>
    <w:rsid w:val="003220C4"/>
    <w:rsid w:val="00352A79"/>
    <w:rsid w:val="00364C7B"/>
    <w:rsid w:val="003664F0"/>
    <w:rsid w:val="003920D7"/>
    <w:rsid w:val="003968DE"/>
    <w:rsid w:val="003A098D"/>
    <w:rsid w:val="004060C4"/>
    <w:rsid w:val="00433896"/>
    <w:rsid w:val="004E1639"/>
    <w:rsid w:val="004F0537"/>
    <w:rsid w:val="004F1791"/>
    <w:rsid w:val="005072D0"/>
    <w:rsid w:val="00597BC9"/>
    <w:rsid w:val="005C10EB"/>
    <w:rsid w:val="005C6241"/>
    <w:rsid w:val="00602112"/>
    <w:rsid w:val="00623B35"/>
    <w:rsid w:val="006549E8"/>
    <w:rsid w:val="00683D6B"/>
    <w:rsid w:val="00690213"/>
    <w:rsid w:val="006976C6"/>
    <w:rsid w:val="006D130E"/>
    <w:rsid w:val="006F4EB6"/>
    <w:rsid w:val="00715219"/>
    <w:rsid w:val="00721F6E"/>
    <w:rsid w:val="00750E1B"/>
    <w:rsid w:val="007A30BD"/>
    <w:rsid w:val="007A33AA"/>
    <w:rsid w:val="00832550"/>
    <w:rsid w:val="008462EC"/>
    <w:rsid w:val="008471FC"/>
    <w:rsid w:val="00870377"/>
    <w:rsid w:val="008842B5"/>
    <w:rsid w:val="008A127E"/>
    <w:rsid w:val="009073BC"/>
    <w:rsid w:val="00915DB4"/>
    <w:rsid w:val="00917F86"/>
    <w:rsid w:val="0092793F"/>
    <w:rsid w:val="00933F44"/>
    <w:rsid w:val="009517A0"/>
    <w:rsid w:val="00971B0F"/>
    <w:rsid w:val="00984110"/>
    <w:rsid w:val="00990F4C"/>
    <w:rsid w:val="00996643"/>
    <w:rsid w:val="009D0F83"/>
    <w:rsid w:val="009D7AF0"/>
    <w:rsid w:val="00A03BA8"/>
    <w:rsid w:val="00A30F68"/>
    <w:rsid w:val="00A334CF"/>
    <w:rsid w:val="00A52F86"/>
    <w:rsid w:val="00A55AD8"/>
    <w:rsid w:val="00AA0583"/>
    <w:rsid w:val="00AA220F"/>
    <w:rsid w:val="00AA47B7"/>
    <w:rsid w:val="00AA5C22"/>
    <w:rsid w:val="00AC37E5"/>
    <w:rsid w:val="00AC737F"/>
    <w:rsid w:val="00B11C58"/>
    <w:rsid w:val="00B267F8"/>
    <w:rsid w:val="00B453A5"/>
    <w:rsid w:val="00B856E8"/>
    <w:rsid w:val="00BA233F"/>
    <w:rsid w:val="00BC312F"/>
    <w:rsid w:val="00BE7482"/>
    <w:rsid w:val="00BE757A"/>
    <w:rsid w:val="00C043D3"/>
    <w:rsid w:val="00C30886"/>
    <w:rsid w:val="00C40803"/>
    <w:rsid w:val="00C63EEC"/>
    <w:rsid w:val="00C73ABA"/>
    <w:rsid w:val="00CA6793"/>
    <w:rsid w:val="00CC06BB"/>
    <w:rsid w:val="00CE6370"/>
    <w:rsid w:val="00CF518F"/>
    <w:rsid w:val="00D46445"/>
    <w:rsid w:val="00D64B75"/>
    <w:rsid w:val="00DC17C9"/>
    <w:rsid w:val="00DE07BC"/>
    <w:rsid w:val="00E03872"/>
    <w:rsid w:val="00E74270"/>
    <w:rsid w:val="00E80B8B"/>
    <w:rsid w:val="00EE2194"/>
    <w:rsid w:val="00EF6953"/>
    <w:rsid w:val="00F50F34"/>
    <w:rsid w:val="00F75A9B"/>
    <w:rsid w:val="00F76C2B"/>
    <w:rsid w:val="00F812ED"/>
    <w:rsid w:val="00FB382D"/>
    <w:rsid w:val="00FC07D6"/>
    <w:rsid w:val="00FD31F1"/>
    <w:rsid w:val="00FE198C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47F4"/>
  <w15:chartTrackingRefBased/>
  <w15:docId w15:val="{27B0F2F7-5642-44C0-905E-1CAA564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27E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0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3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3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3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3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3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3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73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3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73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3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3B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45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53A5"/>
  </w:style>
  <w:style w:type="paragraph" w:styleId="Podnoje">
    <w:name w:val="footer"/>
    <w:basedOn w:val="Normal"/>
    <w:link w:val="PodnojeChar"/>
    <w:uiPriority w:val="99"/>
    <w:unhideWhenUsed/>
    <w:rsid w:val="00B45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53A5"/>
  </w:style>
  <w:style w:type="paragraph" w:customStyle="1" w:styleId="tekst">
    <w:name w:val="tekst"/>
    <w:basedOn w:val="Normal"/>
    <w:rsid w:val="003A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44C9-0272-4B49-A5DD-A9B22A76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2952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Čizmar</dc:creator>
  <cp:keywords/>
  <dc:description/>
  <cp:lastModifiedBy>Margareta Miloš</cp:lastModifiedBy>
  <cp:revision>2</cp:revision>
  <cp:lastPrinted>2026-05-18T08:14:00Z</cp:lastPrinted>
  <dcterms:created xsi:type="dcterms:W3CDTF">2026-06-30T11:10:00Z</dcterms:created>
  <dcterms:modified xsi:type="dcterms:W3CDTF">2026-06-30T11:10:00Z</dcterms:modified>
</cp:coreProperties>
</file>